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de Controle de Mudança (RCM)</w:t>
      </w:r>
    </w:p>
    <w:p>
      <w:r>
        <w:t>RCM Nº: &lt;Nº RCM&gt;</w:t>
      </w:r>
    </w:p>
    <w:p>
      <w:r>
        <w:t>Data: &lt;DATA&gt;</w:t>
      </w:r>
    </w:p>
    <w:p>
      <w:pPr>
        <w:pStyle w:val="Heading1"/>
      </w:pPr>
      <w:r>
        <w:t>1. Descrição da Mudança</w:t>
      </w:r>
    </w:p>
    <w:p>
      <w:r>
        <w:t>&lt;Escopo&gt;</w:t>
      </w:r>
    </w:p>
    <w:p>
      <w:pPr>
        <w:pStyle w:val="Heading1"/>
      </w:pPr>
      <w:r>
        <w:t>2. Estimativas</w:t>
      </w:r>
    </w:p>
    <w:p>
      <w:r>
        <w:t>Estimativa de Esforço: &lt;Estimativa de Esforço&gt;</w:t>
      </w:r>
    </w:p>
    <w:p>
      <w:r>
        <w:t>Prazo Estimado: &lt;Prazo&gt;</w:t>
      </w:r>
    </w:p>
    <w:p>
      <w:r>
        <w:t>Pontos de Função: &lt;PF&gt;</w:t>
      </w:r>
    </w:p>
    <w:p>
      <w:pPr>
        <w:pStyle w:val="Heading1"/>
      </w:pPr>
      <w:r>
        <w:t>3. Aprovação</w:t>
      </w:r>
    </w:p>
    <w:p>
      <w:r>
        <w:t>Aprovação do Cliente: 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