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52</w:t>
      </w:r>
    </w:p>
    <w:p>
      <w:r>
        <w:t>Data: 02/12/2025</w:t>
      </w:r>
    </w:p>
    <w:p>
      <w:pPr>
        <w:pStyle w:val="Heading1"/>
      </w:pPr>
      <w:r>
        <w:t>1. Descrição da Mudança</w:t>
      </w:r>
    </w:p>
    <w:p>
      <w:r>
        <w:t>Desenvolvimento de interfaces de usuário para busca e manutenção de férias, APIs para criação, edição e exclusão de registros de férias, e atualização do banco de dados para suportar novos registros. Implementação de controles de segurança para acesso e modificação dos dados.</w:t>
      </w:r>
    </w:p>
    <w:p>
      <w:pPr>
        <w:pStyle w:val="Heading1"/>
      </w:pPr>
      <w:r>
        <w:t>2. Estimativas</w:t>
      </w:r>
    </w:p>
    <w:p>
      <w:r>
        <w:t>Estimativa de Esforço: Médio</w:t>
      </w:r>
    </w:p>
    <w:p>
      <w:r>
        <w:t>Prazo Estimado: 3-7 dias</w:t>
      </w:r>
    </w:p>
    <w:p>
      <w:r>
        <w:t>Pontos de Função: 26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