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39</w:t>
      </w:r>
    </w:p>
    <w:p>
      <w:r>
        <w:t>Data: 07/12/2025</w:t>
      </w:r>
    </w:p>
    <w:p>
      <w:pPr>
        <w:pStyle w:val="Heading1"/>
      </w:pPr>
      <w:r>
        <w:t>1. Descrição da Mudança</w:t>
      </w:r>
    </w:p>
    <w:p>
      <w:r>
        <w:t>Desenvolver uma tela de login com campos para nome de usuário e senha, botão de confirmação, link para recuperação de senha e opção de registro. Implementar backend com API de autenticação e banco de dados seguro. Integrar com sistema de gerenciamento de usuários e serviços de e-mail para recuperação de senha.</w:t>
      </w:r>
    </w:p>
    <w:p>
      <w:pPr>
        <w:pStyle w:val="Heading1"/>
      </w:pPr>
      <w:r>
        <w:t>2. Estimativas</w:t>
      </w:r>
    </w:p>
    <w:p>
      <w:r>
        <w:t>Estimativa de Esforço: Médio</w:t>
      </w:r>
    </w:p>
    <w:p>
      <w:r>
        <w:t>Prazo Estimado: 3-7 dias</w:t>
      </w:r>
    </w:p>
    <w:p>
      <w:r>
        <w:t>Pontos de Função: 20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