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6D37" w14:textId="696890D8" w:rsidR="002E2A85" w:rsidRPr="002E2A85" w:rsidRDefault="002E2A85" w:rsidP="002E2A85">
      <w:pPr>
        <w:pStyle w:val="Title"/>
        <w:jc w:val="center"/>
        <w:rPr>
          <w:color w:val="B61C2B"/>
        </w:rPr>
      </w:pPr>
      <w:r w:rsidRPr="002E2A85">
        <w:rPr>
          <w:color w:val="B61C2B"/>
        </w:rPr>
        <w:t>Wedding Ceremony</w:t>
      </w:r>
    </w:p>
    <w:p w14:paraId="7F84AE8A" w14:textId="77777777" w:rsidR="002E2A85" w:rsidRPr="002E2A85" w:rsidRDefault="002E2A85" w:rsidP="002E2A85"/>
    <w:p w14:paraId="04042730" w14:textId="19716410" w:rsidR="002E2A85" w:rsidRDefault="002E2A85" w:rsidP="002E2A85">
      <w:r w:rsidRPr="002E2A85">
        <w:rPr>
          <w:b/>
          <w:bCs/>
        </w:rPr>
        <w:t>Officiant:</w:t>
      </w:r>
      <w:r>
        <w:t xml:space="preserve"> Family, friends, and honored guests, we are gathered here today to witness and celebrate the union of Andrey and Pei </w:t>
      </w:r>
      <w:proofErr w:type="spellStart"/>
      <w:r>
        <w:t>Pei</w:t>
      </w:r>
      <w:proofErr w:type="spellEnd"/>
      <w:r>
        <w:t>.</w:t>
      </w:r>
    </w:p>
    <w:p w14:paraId="34D9A67E" w14:textId="7AC463C9" w:rsidR="002E2A85" w:rsidRDefault="002E2A85" w:rsidP="002E2A85">
      <w:r>
        <w:t>We come together from different corners of the globe — from the vast landscapes of Russia and the vibrant heart of Taiwan—to honor a love that knows no borders. Today is not merely a meeting of two people, but a beautiful convergence of two cultures, and two families.</w:t>
      </w:r>
    </w:p>
    <w:p w14:paraId="3399A0D0" w14:textId="5B34FF11" w:rsidR="002E2A85" w:rsidRDefault="002E2A85" w:rsidP="002E2A85">
      <w:r>
        <w:t xml:space="preserve">Andrey and Pei </w:t>
      </w:r>
      <w:proofErr w:type="spellStart"/>
      <w:r>
        <w:t>Pei</w:t>
      </w:r>
      <w:proofErr w:type="spellEnd"/>
      <w:r>
        <w:t>, you have traveled individual paths to find one another. In choosing to walk the rest of your journey together, you prove that while your origins may be different, your destination is the same. Your union strengthens the bridge between your worlds, built on a foundation of mutual respect, understanding, and profound love.</w:t>
      </w:r>
    </w:p>
    <w:p w14:paraId="3C36B992" w14:textId="77777777" w:rsidR="002E2A85" w:rsidRDefault="002E2A85" w:rsidP="002E2A85"/>
    <w:p w14:paraId="4F188ECD" w14:textId="45DAB176" w:rsidR="002E2A85" w:rsidRPr="002E2A85" w:rsidRDefault="002E2A85" w:rsidP="002E2A85">
      <w:pPr>
        <w:pStyle w:val="Heading2"/>
        <w:jc w:val="center"/>
        <w:rPr>
          <w:color w:val="C00000"/>
        </w:rPr>
      </w:pPr>
      <w:r w:rsidRPr="002E2A85">
        <w:rPr>
          <w:color w:val="C00000"/>
        </w:rPr>
        <w:t>The Vows</w:t>
      </w:r>
    </w:p>
    <w:p w14:paraId="1DC4E19A" w14:textId="1A79F6ED" w:rsidR="002E2A85" w:rsidRDefault="002E2A85" w:rsidP="002E2A85">
      <w:r w:rsidRPr="002E2A85">
        <w:rPr>
          <w:b/>
          <w:bCs/>
        </w:rPr>
        <w:t>Officiant:</w:t>
      </w:r>
      <w:r>
        <w:t xml:space="preserve"> The promises you make today are the bedrock of your marriage. They are the words that will bind your lives together in the years to come.</w:t>
      </w:r>
    </w:p>
    <w:p w14:paraId="7B630A97" w14:textId="77777777" w:rsidR="002E2A85" w:rsidRDefault="002E2A85" w:rsidP="002E2A85">
      <w:r>
        <w:t xml:space="preserve">Andrey, please share your vows with Pei </w:t>
      </w:r>
      <w:proofErr w:type="spellStart"/>
      <w:r>
        <w:t>Pei</w:t>
      </w:r>
      <w:proofErr w:type="spellEnd"/>
      <w:r>
        <w:t>.</w:t>
      </w:r>
    </w:p>
    <w:p w14:paraId="77BD12EC" w14:textId="219A32BA" w:rsidR="002E2A85" w:rsidRPr="00395A44" w:rsidRDefault="002E2A85" w:rsidP="002E2A85">
      <w:pPr>
        <w:rPr>
          <w:b/>
          <w:bCs/>
          <w:i/>
          <w:iCs/>
        </w:rPr>
      </w:pPr>
      <w:r w:rsidRPr="00395A44">
        <w:rPr>
          <w:b/>
          <w:bCs/>
          <w:i/>
          <w:iCs/>
        </w:rPr>
        <w:t>(Andrey delivers his vows)</w:t>
      </w:r>
    </w:p>
    <w:p w14:paraId="1B3B6095" w14:textId="77777777" w:rsidR="002E2A85" w:rsidRDefault="002E2A85" w:rsidP="002E2A85">
      <w:r w:rsidRPr="00395A44">
        <w:rPr>
          <w:b/>
          <w:bCs/>
        </w:rPr>
        <w:t>Officiant:</w:t>
      </w:r>
      <w:r>
        <w:t xml:space="preserve"> Pei </w:t>
      </w:r>
      <w:proofErr w:type="spellStart"/>
      <w:r>
        <w:t>Pei</w:t>
      </w:r>
      <w:proofErr w:type="spellEnd"/>
      <w:r>
        <w:t>, please share your vows with Andrey.</w:t>
      </w:r>
    </w:p>
    <w:p w14:paraId="248A1798" w14:textId="06B2FA5C" w:rsidR="002E2A85" w:rsidRPr="00395A44" w:rsidRDefault="002E2A85" w:rsidP="002E2A85">
      <w:pPr>
        <w:rPr>
          <w:b/>
          <w:bCs/>
          <w:i/>
          <w:iCs/>
        </w:rPr>
      </w:pPr>
      <w:r w:rsidRPr="00395A44">
        <w:rPr>
          <w:b/>
          <w:bCs/>
          <w:i/>
          <w:iCs/>
        </w:rPr>
        <w:t xml:space="preserve">(Pei </w:t>
      </w:r>
      <w:proofErr w:type="spellStart"/>
      <w:r w:rsidRPr="00395A44">
        <w:rPr>
          <w:b/>
          <w:bCs/>
          <w:i/>
          <w:iCs/>
        </w:rPr>
        <w:t>Pei</w:t>
      </w:r>
      <w:proofErr w:type="spellEnd"/>
      <w:r w:rsidRPr="00395A44">
        <w:rPr>
          <w:b/>
          <w:bCs/>
          <w:i/>
          <w:iCs/>
        </w:rPr>
        <w:t xml:space="preserve"> delivers her vows)</w:t>
      </w:r>
    </w:p>
    <w:p w14:paraId="60B7D5B1" w14:textId="77777777" w:rsidR="002E2A85" w:rsidRDefault="002E2A85" w:rsidP="002E2A85"/>
    <w:p w14:paraId="68BDBFA1" w14:textId="0D6D7987" w:rsidR="002E2A85" w:rsidRPr="002E2A85" w:rsidRDefault="002E2A85" w:rsidP="002E2A85">
      <w:pPr>
        <w:pStyle w:val="Heading2"/>
        <w:jc w:val="center"/>
        <w:rPr>
          <w:color w:val="C00000"/>
        </w:rPr>
      </w:pPr>
      <w:r w:rsidRPr="002E2A85">
        <w:rPr>
          <w:color w:val="C00000"/>
        </w:rPr>
        <w:t>The Exchange of Rings</w:t>
      </w:r>
    </w:p>
    <w:p w14:paraId="4CA46305" w14:textId="2056BA50" w:rsidR="002E2A85" w:rsidRDefault="002E2A85" w:rsidP="002E2A85">
      <w:r w:rsidRPr="002E2A85">
        <w:rPr>
          <w:b/>
          <w:bCs/>
        </w:rPr>
        <w:t>Officiant:</w:t>
      </w:r>
      <w:r>
        <w:t xml:space="preserve"> You have committed yourselves to one another through your words. We will now seal those promises with the exchange of rings.</w:t>
      </w:r>
    </w:p>
    <w:p w14:paraId="58E186A1" w14:textId="3A365F3D" w:rsidR="002E2A85" w:rsidRDefault="002E2A85" w:rsidP="002E2A85">
      <w:r>
        <w:t>The circle of the ring, with no beginning and no end, serves as a symbol of eternity and the continuous cycle of love and the promises you make to one another, regardless of where in the world you may be.</w:t>
      </w:r>
    </w:p>
    <w:p w14:paraId="36D8595F" w14:textId="52F06846" w:rsidR="002E2A85" w:rsidRDefault="002E2A85" w:rsidP="002E2A85">
      <w:r w:rsidRPr="002E2A85">
        <w:rPr>
          <w:b/>
          <w:bCs/>
        </w:rPr>
        <w:t>Officiant (to Andrey):</w:t>
      </w:r>
      <w:r>
        <w:t xml:space="preserve"> Andrey, please take the ring, place it on Pei Pei’s finger, and repeat after me: </w:t>
      </w:r>
      <w:r w:rsidRPr="002E2A85">
        <w:rPr>
          <w:i/>
          <w:iCs/>
        </w:rPr>
        <w:t xml:space="preserve">“Pei </w:t>
      </w:r>
      <w:proofErr w:type="spellStart"/>
      <w:r w:rsidRPr="002E2A85">
        <w:rPr>
          <w:i/>
          <w:iCs/>
        </w:rPr>
        <w:t>Pei</w:t>
      </w:r>
      <w:proofErr w:type="spellEnd"/>
      <w:r w:rsidRPr="002E2A85">
        <w:rPr>
          <w:i/>
          <w:iCs/>
        </w:rPr>
        <w:t>, I give you this ring as a symbol of my love and my lifelong commitment to you.”</w:t>
      </w:r>
    </w:p>
    <w:p w14:paraId="24E95C98" w14:textId="77777777" w:rsidR="002E2A85" w:rsidRPr="00395A44" w:rsidRDefault="002E2A85" w:rsidP="002E2A85">
      <w:pPr>
        <w:rPr>
          <w:b/>
          <w:bCs/>
          <w:i/>
          <w:iCs/>
        </w:rPr>
      </w:pPr>
      <w:r w:rsidRPr="00395A44">
        <w:rPr>
          <w:b/>
          <w:bCs/>
          <w:i/>
          <w:iCs/>
        </w:rPr>
        <w:t>(Andrey repeats the phrase and places the ring)</w:t>
      </w:r>
    </w:p>
    <w:p w14:paraId="2791E6D9" w14:textId="77777777" w:rsidR="002E2A85" w:rsidRDefault="002E2A85" w:rsidP="002E2A85"/>
    <w:p w14:paraId="140EEC6A" w14:textId="6BDD1959" w:rsidR="002E2A85" w:rsidRPr="002E2A85" w:rsidRDefault="002E2A85" w:rsidP="002E2A85">
      <w:r w:rsidRPr="002E2A85">
        <w:rPr>
          <w:b/>
          <w:bCs/>
        </w:rPr>
        <w:t>Officiant (to Pei Pei):</w:t>
      </w:r>
      <w:r>
        <w:t xml:space="preserve"> Pei </w:t>
      </w:r>
      <w:proofErr w:type="spellStart"/>
      <w:r>
        <w:t>Pei</w:t>
      </w:r>
      <w:proofErr w:type="spellEnd"/>
      <w:r>
        <w:t xml:space="preserve">, please take the ring, place it on Andrey’s finger, and repeat after me: </w:t>
      </w:r>
      <w:r w:rsidRPr="002E2A85">
        <w:rPr>
          <w:i/>
          <w:iCs/>
        </w:rPr>
        <w:t>“Andrey, I give you this ring as a symbol of my love and my lifelong commitment to you.”</w:t>
      </w:r>
    </w:p>
    <w:p w14:paraId="0EC4F2C2" w14:textId="1C2255F5" w:rsidR="002E2A85" w:rsidRPr="00395A44" w:rsidRDefault="002E2A85" w:rsidP="002E2A85">
      <w:pPr>
        <w:rPr>
          <w:b/>
          <w:bCs/>
          <w:i/>
          <w:iCs/>
        </w:rPr>
      </w:pPr>
      <w:r w:rsidRPr="00395A44">
        <w:rPr>
          <w:b/>
          <w:bCs/>
          <w:i/>
          <w:iCs/>
        </w:rPr>
        <w:t xml:space="preserve">(Pei </w:t>
      </w:r>
      <w:proofErr w:type="spellStart"/>
      <w:r w:rsidRPr="00395A44">
        <w:rPr>
          <w:b/>
          <w:bCs/>
          <w:i/>
          <w:iCs/>
        </w:rPr>
        <w:t>Pei</w:t>
      </w:r>
      <w:proofErr w:type="spellEnd"/>
      <w:r w:rsidRPr="00395A44">
        <w:rPr>
          <w:b/>
          <w:bCs/>
          <w:i/>
          <w:iCs/>
        </w:rPr>
        <w:t xml:space="preserve"> repeats the phrase and places the ring)</w:t>
      </w:r>
    </w:p>
    <w:p w14:paraId="2F41DFCD" w14:textId="77777777" w:rsidR="002E2A85" w:rsidRDefault="002E2A85" w:rsidP="002E2A85"/>
    <w:p w14:paraId="3D26AFF0" w14:textId="23E5B127" w:rsidR="002E2A85" w:rsidRPr="002E2A85" w:rsidRDefault="002E2A85" w:rsidP="002E2A85">
      <w:pPr>
        <w:pStyle w:val="Heading2"/>
        <w:jc w:val="center"/>
        <w:rPr>
          <w:color w:val="C00000"/>
        </w:rPr>
      </w:pPr>
      <w:r w:rsidRPr="002E2A85">
        <w:rPr>
          <w:color w:val="C00000"/>
        </w:rPr>
        <w:t>The Closing</w:t>
      </w:r>
    </w:p>
    <w:p w14:paraId="5E0ED5F7" w14:textId="3DC9EF0C" w:rsidR="002E2A85" w:rsidRDefault="002E2A85" w:rsidP="002E2A85">
      <w:r w:rsidRPr="002E2A85">
        <w:rPr>
          <w:b/>
          <w:bCs/>
        </w:rPr>
        <w:t>Officiant:</w:t>
      </w:r>
      <w:r>
        <w:t xml:space="preserve"> Andrey and Pei </w:t>
      </w:r>
      <w:proofErr w:type="spellStart"/>
      <w:r>
        <w:t>Pei</w:t>
      </w:r>
      <w:proofErr w:type="spellEnd"/>
      <w:r>
        <w:t>, by the power vested in me, and in the presence of those who love you most, I now pronounce you husband and wife.</w:t>
      </w:r>
    </w:p>
    <w:p w14:paraId="5D9A66EE" w14:textId="7A33428A" w:rsidR="00A27E4F" w:rsidRDefault="002E2A85" w:rsidP="002E2A85">
      <w:r>
        <w:t>You may seal this union with a kiss.</w:t>
      </w:r>
    </w:p>
    <w:sectPr w:rsidR="00A27E4F" w:rsidSect="002E2A85">
      <w:footerReference w:type="even" r:id="rId6"/>
      <w:footerReference w:type="first" r:id="rId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DCB99" w14:textId="77777777" w:rsidR="005A28D5" w:rsidRDefault="005A28D5" w:rsidP="00395A44">
      <w:pPr>
        <w:spacing w:after="0" w:line="240" w:lineRule="auto"/>
      </w:pPr>
      <w:r>
        <w:separator/>
      </w:r>
    </w:p>
  </w:endnote>
  <w:endnote w:type="continuationSeparator" w:id="0">
    <w:p w14:paraId="278AE7FB" w14:textId="77777777" w:rsidR="005A28D5" w:rsidRDefault="005A28D5" w:rsidP="00395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46D0" w14:textId="299D4B37" w:rsidR="00395A44" w:rsidRDefault="00395A44">
    <w:pPr>
      <w:pStyle w:val="Footer"/>
    </w:pPr>
    <w:r>
      <w:rPr>
        <w:noProof/>
      </w:rPr>
      <mc:AlternateContent>
        <mc:Choice Requires="wps">
          <w:drawing>
            <wp:anchor distT="0" distB="0" distL="0" distR="0" simplePos="0" relativeHeight="251659264" behindDoc="0" locked="0" layoutInCell="1" allowOverlap="1" wp14:anchorId="125B3D6C" wp14:editId="59345FE3">
              <wp:simplePos x="635" y="635"/>
              <wp:positionH relativeFrom="page">
                <wp:align>center</wp:align>
              </wp:positionH>
              <wp:positionV relativeFrom="page">
                <wp:align>bottom</wp:align>
              </wp:positionV>
              <wp:extent cx="1627505" cy="370205"/>
              <wp:effectExtent l="0" t="0" r="10795" b="0"/>
              <wp:wrapNone/>
              <wp:docPr id="715906866" name="Text Box 2" descr="Internal - Intellectual Propert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7505" cy="370205"/>
                      </a:xfrm>
                      <a:prstGeom prst="rect">
                        <a:avLst/>
                      </a:prstGeom>
                      <a:noFill/>
                      <a:ln>
                        <a:noFill/>
                      </a:ln>
                    </wps:spPr>
                    <wps:txbx>
                      <w:txbxContent>
                        <w:p w14:paraId="16D1C8F7" w14:textId="09177C0F" w:rsidR="00395A44" w:rsidRPr="00395A44" w:rsidRDefault="00395A44" w:rsidP="00395A44">
                          <w:pPr>
                            <w:spacing w:after="0"/>
                            <w:rPr>
                              <w:rFonts w:ascii="Aptos" w:eastAsia="Aptos" w:hAnsi="Aptos" w:cs="Aptos"/>
                              <w:noProof/>
                              <w:color w:val="000000"/>
                              <w:sz w:val="20"/>
                              <w:szCs w:val="20"/>
                            </w:rPr>
                          </w:pPr>
                          <w:r w:rsidRPr="00395A44">
                            <w:rPr>
                              <w:rFonts w:ascii="Aptos" w:eastAsia="Aptos" w:hAnsi="Aptos" w:cs="Aptos"/>
                              <w:noProof/>
                              <w:color w:val="000000"/>
                              <w:sz w:val="20"/>
                              <w:szCs w:val="20"/>
                            </w:rPr>
                            <w:t>Internal - Intellectual Property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5B3D6C" id="_x0000_t202" coordsize="21600,21600" o:spt="202" path="m,l,21600r21600,l21600,xe">
              <v:stroke joinstyle="miter"/>
              <v:path gradientshapeok="t" o:connecttype="rect"/>
            </v:shapetype>
            <v:shape id="Text Box 2" o:spid="_x0000_s1026" type="#_x0000_t202" alt="Internal - Intellectual Property" style="position:absolute;margin-left:0;margin-top:0;width:128.1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" filled="f" stroked="f">
              <v:fill o:detectmouseclick="t"/>
              <v:textbox style="mso-fit-shape-to-text:t" inset="0,0,0,15pt">
                <w:txbxContent>
                  <w:p w14:paraId="16D1C8F7" w14:textId="09177C0F" w:rsidR="00395A44" w:rsidRPr="00395A44" w:rsidRDefault="00395A44" w:rsidP="00395A44">
                    <w:pPr>
                      <w:spacing w:after="0"/>
                      <w:rPr>
                        <w:rFonts w:ascii="Aptos" w:eastAsia="Aptos" w:hAnsi="Aptos" w:cs="Aptos"/>
                        <w:noProof/>
                        <w:color w:val="000000"/>
                        <w:sz w:val="20"/>
                        <w:szCs w:val="20"/>
                      </w:rPr>
                    </w:pPr>
                    <w:r w:rsidRPr="00395A44">
                      <w:rPr>
                        <w:rFonts w:ascii="Aptos" w:eastAsia="Aptos" w:hAnsi="Aptos" w:cs="Aptos"/>
                        <w:noProof/>
                        <w:color w:val="000000"/>
                        <w:sz w:val="20"/>
                        <w:szCs w:val="20"/>
                      </w:rPr>
                      <w:t>Internal - Intellectual Property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C314" w14:textId="59429910" w:rsidR="00395A44" w:rsidRDefault="00395A44">
    <w:pPr>
      <w:pStyle w:val="Footer"/>
    </w:pPr>
    <w:r>
      <w:rPr>
        <w:noProof/>
      </w:rPr>
      <mc:AlternateContent>
        <mc:Choice Requires="wps">
          <w:drawing>
            <wp:anchor distT="0" distB="0" distL="0" distR="0" simplePos="0" relativeHeight="251658240" behindDoc="0" locked="0" layoutInCell="1" allowOverlap="1" wp14:anchorId="6AF6ECA0" wp14:editId="74788D34">
              <wp:simplePos x="635" y="635"/>
              <wp:positionH relativeFrom="page">
                <wp:align>center</wp:align>
              </wp:positionH>
              <wp:positionV relativeFrom="page">
                <wp:align>bottom</wp:align>
              </wp:positionV>
              <wp:extent cx="1627505" cy="370205"/>
              <wp:effectExtent l="0" t="0" r="10795" b="0"/>
              <wp:wrapNone/>
              <wp:docPr id="2041670953" name="Text Box 1" descr="Internal - Intellectual Propert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7505" cy="370205"/>
                      </a:xfrm>
                      <a:prstGeom prst="rect">
                        <a:avLst/>
                      </a:prstGeom>
                      <a:noFill/>
                      <a:ln>
                        <a:noFill/>
                      </a:ln>
                    </wps:spPr>
                    <wps:txbx>
                      <w:txbxContent>
                        <w:p w14:paraId="7C2B1BBE" w14:textId="1CD4521E" w:rsidR="00395A44" w:rsidRPr="00395A44" w:rsidRDefault="00395A44" w:rsidP="00395A44">
                          <w:pPr>
                            <w:spacing w:after="0"/>
                            <w:rPr>
                              <w:rFonts w:ascii="Aptos" w:eastAsia="Aptos" w:hAnsi="Aptos" w:cs="Aptos"/>
                              <w:noProof/>
                              <w:color w:val="000000"/>
                              <w:sz w:val="20"/>
                              <w:szCs w:val="20"/>
                            </w:rPr>
                          </w:pPr>
                          <w:r w:rsidRPr="00395A44">
                            <w:rPr>
                              <w:rFonts w:ascii="Aptos" w:eastAsia="Aptos" w:hAnsi="Aptos" w:cs="Aptos"/>
                              <w:noProof/>
                              <w:color w:val="000000"/>
                              <w:sz w:val="20"/>
                              <w:szCs w:val="20"/>
                            </w:rPr>
                            <w:t>Internal - Intellectual Property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F6ECA0" id="_x0000_t202" coordsize="21600,21600" o:spt="202" path="m,l,21600r21600,l21600,xe">
              <v:stroke joinstyle="miter"/>
              <v:path gradientshapeok="t" o:connecttype="rect"/>
            </v:shapetype>
            <v:shape id="Text Box 1" o:spid="_x0000_s1027" type="#_x0000_t202" alt="Internal - Intellectual Property" style="position:absolute;margin-left:0;margin-top:0;width:128.1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" filled="f" stroked="f">
              <v:fill o:detectmouseclick="t"/>
              <v:textbox style="mso-fit-shape-to-text:t" inset="0,0,0,15pt">
                <w:txbxContent>
                  <w:p w14:paraId="7C2B1BBE" w14:textId="1CD4521E" w:rsidR="00395A44" w:rsidRPr="00395A44" w:rsidRDefault="00395A44" w:rsidP="00395A44">
                    <w:pPr>
                      <w:spacing w:after="0"/>
                      <w:rPr>
                        <w:rFonts w:ascii="Aptos" w:eastAsia="Aptos" w:hAnsi="Aptos" w:cs="Aptos"/>
                        <w:noProof/>
                        <w:color w:val="000000"/>
                        <w:sz w:val="20"/>
                        <w:szCs w:val="20"/>
                      </w:rPr>
                    </w:pPr>
                    <w:r w:rsidRPr="00395A44">
                      <w:rPr>
                        <w:rFonts w:ascii="Aptos" w:eastAsia="Aptos" w:hAnsi="Aptos" w:cs="Aptos"/>
                        <w:noProof/>
                        <w:color w:val="000000"/>
                        <w:sz w:val="20"/>
                        <w:szCs w:val="20"/>
                      </w:rPr>
                      <w:t>Internal - Intellectual Property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DD418" w14:textId="77777777" w:rsidR="005A28D5" w:rsidRDefault="005A28D5" w:rsidP="00395A44">
      <w:pPr>
        <w:spacing w:after="0" w:line="240" w:lineRule="auto"/>
      </w:pPr>
      <w:r>
        <w:separator/>
      </w:r>
    </w:p>
  </w:footnote>
  <w:footnote w:type="continuationSeparator" w:id="0">
    <w:p w14:paraId="1FCF2C0D" w14:textId="77777777" w:rsidR="005A28D5" w:rsidRDefault="005A28D5" w:rsidP="00395A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85"/>
    <w:rsid w:val="002E2A85"/>
    <w:rsid w:val="00395A44"/>
    <w:rsid w:val="005A28D5"/>
    <w:rsid w:val="00950B69"/>
    <w:rsid w:val="00A27E4F"/>
    <w:rsid w:val="00B27FBD"/>
    <w:rsid w:val="00DF7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ABD8F"/>
  <w15:chartTrackingRefBased/>
  <w15:docId w15:val="{6A255749-79AE-0D49-B77B-0A9A6D06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2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2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A85"/>
    <w:rPr>
      <w:rFonts w:eastAsiaTheme="majorEastAsia" w:cstheme="majorBidi"/>
      <w:color w:val="272727" w:themeColor="text1" w:themeTint="D8"/>
    </w:rPr>
  </w:style>
  <w:style w:type="paragraph" w:styleId="Title">
    <w:name w:val="Title"/>
    <w:basedOn w:val="Normal"/>
    <w:next w:val="Normal"/>
    <w:link w:val="TitleChar"/>
    <w:uiPriority w:val="10"/>
    <w:qFormat/>
    <w:rsid w:val="002E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A85"/>
    <w:pPr>
      <w:spacing w:before="160"/>
      <w:jc w:val="center"/>
    </w:pPr>
    <w:rPr>
      <w:i/>
      <w:iCs/>
      <w:color w:val="404040" w:themeColor="text1" w:themeTint="BF"/>
    </w:rPr>
  </w:style>
  <w:style w:type="character" w:customStyle="1" w:styleId="QuoteChar">
    <w:name w:val="Quote Char"/>
    <w:basedOn w:val="DefaultParagraphFont"/>
    <w:link w:val="Quote"/>
    <w:uiPriority w:val="29"/>
    <w:rsid w:val="002E2A85"/>
    <w:rPr>
      <w:i/>
      <w:iCs/>
      <w:color w:val="404040" w:themeColor="text1" w:themeTint="BF"/>
    </w:rPr>
  </w:style>
  <w:style w:type="paragraph" w:styleId="ListParagraph">
    <w:name w:val="List Paragraph"/>
    <w:basedOn w:val="Normal"/>
    <w:uiPriority w:val="34"/>
    <w:qFormat/>
    <w:rsid w:val="002E2A85"/>
    <w:pPr>
      <w:ind w:left="720"/>
      <w:contextualSpacing/>
    </w:pPr>
  </w:style>
  <w:style w:type="character" w:styleId="IntenseEmphasis">
    <w:name w:val="Intense Emphasis"/>
    <w:basedOn w:val="DefaultParagraphFont"/>
    <w:uiPriority w:val="21"/>
    <w:qFormat/>
    <w:rsid w:val="002E2A85"/>
    <w:rPr>
      <w:i/>
      <w:iCs/>
      <w:color w:val="0F4761" w:themeColor="accent1" w:themeShade="BF"/>
    </w:rPr>
  </w:style>
  <w:style w:type="paragraph" w:styleId="IntenseQuote">
    <w:name w:val="Intense Quote"/>
    <w:basedOn w:val="Normal"/>
    <w:next w:val="Normal"/>
    <w:link w:val="IntenseQuoteChar"/>
    <w:uiPriority w:val="30"/>
    <w:qFormat/>
    <w:rsid w:val="002E2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A85"/>
    <w:rPr>
      <w:i/>
      <w:iCs/>
      <w:color w:val="0F4761" w:themeColor="accent1" w:themeShade="BF"/>
    </w:rPr>
  </w:style>
  <w:style w:type="character" w:styleId="IntenseReference">
    <w:name w:val="Intense Reference"/>
    <w:basedOn w:val="DefaultParagraphFont"/>
    <w:uiPriority w:val="32"/>
    <w:qFormat/>
    <w:rsid w:val="002E2A85"/>
    <w:rPr>
      <w:b/>
      <w:bCs/>
      <w:smallCaps/>
      <w:color w:val="0F4761" w:themeColor="accent1" w:themeShade="BF"/>
      <w:spacing w:val="5"/>
    </w:rPr>
  </w:style>
  <w:style w:type="paragraph" w:styleId="Footer">
    <w:name w:val="footer"/>
    <w:basedOn w:val="Normal"/>
    <w:link w:val="FooterChar"/>
    <w:uiPriority w:val="99"/>
    <w:unhideWhenUsed/>
    <w:rsid w:val="00395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A44"/>
  </w:style>
  <w:style w:type="paragraph" w:styleId="Header">
    <w:name w:val="header"/>
    <w:basedOn w:val="Normal"/>
    <w:link w:val="HeaderChar"/>
    <w:uiPriority w:val="99"/>
    <w:unhideWhenUsed/>
    <w:rsid w:val="00950B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Pudov (ES-BCN)</dc:creator>
  <cp:keywords/>
  <dc:description/>
  <cp:lastModifiedBy>Andrey Pudov (ES-BCN)</cp:lastModifiedBy>
  <cp:revision>2</cp:revision>
  <dcterms:created xsi:type="dcterms:W3CDTF">2026-02-11T01:28:00Z</dcterms:created>
  <dcterms:modified xsi:type="dcterms:W3CDTF">2026-02-11T01:44:00Z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79b16d29,2aabdf32,166dc5c</vt:lpwstr>
  </property>
  <property fmtid="{D5CDD505-2E9C-101B-9397-08002B2CF9AE}" pid="3" name="ClassificationContentMarkingFooterFontProps">
    <vt:lpwstr>#000000,10,Aptos</vt:lpwstr>
  </property>
  <property fmtid="{D5CDD505-2E9C-101B-9397-08002B2CF9AE}" pid="4" name="ClassificationContentMarkingFooterText">
    <vt:lpwstr>Internal - Intellectual Property</vt:lpwstr>
  </property>
  <property fmtid="{D5CDD505-2E9C-101B-9397-08002B2CF9AE}" pid="5" name="MSIP_Label_9d268d98-4ee4-46be-a135-ceed743ecf20_Enabled">
    <vt:lpwstr>true</vt:lpwstr>
  </property>
  <property fmtid="{D5CDD505-2E9C-101B-9397-08002B2CF9AE}" pid="6" name="MSIP_Label_9d268d98-4ee4-46be-a135-ceed743ecf20_SetDate">
    <vt:lpwstr>2026-02-11T01:44:15Z</vt:lpwstr>
  </property>
  <property fmtid="{D5CDD505-2E9C-101B-9397-08002B2CF9AE}" pid="7" name="MSIP_Label_9d268d98-4ee4-46be-a135-ceed743ecf20_Method">
    <vt:lpwstr>Standard</vt:lpwstr>
  </property>
  <property fmtid="{D5CDD505-2E9C-101B-9397-08002B2CF9AE}" pid="8" name="MSIP_Label_9d268d98-4ee4-46be-a135-ceed743ecf20_Name">
    <vt:lpwstr>IS0002</vt:lpwstr>
  </property>
  <property fmtid="{D5CDD505-2E9C-101B-9397-08002B2CF9AE}" pid="9" name="MSIP_Label_9d268d98-4ee4-46be-a135-ceed743ecf20_SiteId">
    <vt:lpwstr>72aa0d83-624a-4ebf-a683-1b9b45548610</vt:lpwstr>
  </property>
  <property fmtid="{D5CDD505-2E9C-101B-9397-08002B2CF9AE}" pid="10" name="MSIP_Label_9d268d98-4ee4-46be-a135-ceed743ecf20_ActionId">
    <vt:lpwstr>dcc827a1-e051-4d19-897d-d930e65809b9</vt:lpwstr>
  </property>
  <property fmtid="{D5CDD505-2E9C-101B-9397-08002B2CF9AE}" pid="11" name="MSIP_Label_9d268d98-4ee4-46be-a135-ceed743ecf20_ContentBits">
    <vt:lpwstr>2</vt:lpwstr>
  </property>
  <property fmtid="{D5CDD505-2E9C-101B-9397-08002B2CF9AE}" pid="12" name="MSIP_Label_9d268d98-4ee4-46be-a135-ceed743ecf20_Tag">
    <vt:lpwstr>50, 3, 0, 1</vt:lpwstr>
  </property>
</Properties>
</file>