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before="200" w:line="360"/>
        <w:jc w:val="center"/>
      </w:pPr>
      <w:r>
        <w:rPr>
          <w:rFonts w:ascii="Times New Roman" w:cs="Times New Roman" w:eastAsia="Times New Roman" w:hAnsi="Times New Roman"/>
          <w:b/>
          <w:bCs/>
          <w:color w:val="002060"/>
          <w:sz w:val="28"/>
          <w:szCs w:val="28"/>
        </w:rPr>
        <w:t xml:space="preserve">FUNDACIÓN UNIVERSITARIA NUEVA AMÉRICA</w:t>
      </w:r>
    </w:p>
    <w:p>
      <w:pPr>
        <w:spacing w:after="100" w:before="100" w:line="300"/>
        <w:jc w:val="center"/>
      </w:pPr>
      <w:r>
        <w:rPr>
          <w:rFonts w:ascii="Times New Roman" w:cs="Times New Roman" w:eastAsia="Times New Roman" w:hAnsi="Times New Roman"/>
          <w:b/>
          <w:bCs/>
          <w:sz w:val="24"/>
          <w:szCs w:val="24"/>
        </w:rPr>
        <w:t xml:space="preserve">FACULTAD DE INGENIERÍA
PROGRAMA DE INGENIERÍA DE SISTEMAS</w:t>
      </w:r>
    </w:p>
    <w:p>
      <w:pPr>
        <w:spacing w:before="600"/>
      </w:pPr>
    </w:p>
    <w:p>
      <w:pPr>
        <w:spacing w:after="200" w:before="200" w:line="360"/>
        <w:jc w:val="center"/>
      </w:pPr>
      <w:r>
        <w:rPr>
          <w:rFonts w:ascii="Times New Roman" w:cs="Times New Roman" w:eastAsia="Times New Roman" w:hAnsi="Times New Roman"/>
          <w:b/>
          <w:bCs/>
          <w:color w:val="002060"/>
          <w:sz w:val="28"/>
          <w:szCs w:val="28"/>
        </w:rPr>
        <w:t xml:space="preserve">MASK AI: ASISTENTE CONVERSACIONAL MÓVIL CON INTELIGENCIA ARTIFICIAL HÍBRIDA, PRIVADA Y PERSONALIZABLE</w:t>
      </w:r>
    </w:p>
    <w:p>
      <w:pPr>
        <w:spacing w:after="100" w:before="100" w:line="300"/>
        <w:jc w:val="center"/>
      </w:pPr>
      <w:r>
        <w:rPr>
          <w:rFonts w:ascii="Times New Roman" w:cs="Times New Roman" w:eastAsia="Times New Roman" w:hAnsi="Times New Roman"/>
          <w:b/>
          <w:bCs/>
          <w:sz w:val="24"/>
          <w:szCs w:val="24"/>
        </w:rPr>
        <w:t xml:space="preserve">TRABAJO DE GRADO PARA OPTAR AL TÍTULO DE INGENIERO DE SISTEMAS</w:t>
      </w:r>
    </w:p>
    <w:p>
      <w:pPr>
        <w:spacing w:before="800"/>
      </w:pPr>
    </w:p>
    <w:p>
      <w:pPr>
        <w:spacing w:after="60" w:before="60" w:line="280"/>
        <w:jc w:val="center"/>
      </w:pPr>
      <w:r>
        <w:rPr>
          <w:rFonts w:ascii="Times New Roman" w:cs="Times New Roman" w:eastAsia="Times New Roman" w:hAnsi="Times New Roman"/>
          <w:b/>
          <w:bCs/>
          <w:sz w:val="22"/>
          <w:szCs w:val="22"/>
        </w:rPr>
        <w:t xml:space="preserve">Autores:</w:t>
      </w:r>
    </w:p>
    <w:p>
      <w:pPr>
        <w:spacing w:after="60" w:before="60" w:line="280"/>
        <w:jc w:val="center"/>
      </w:pPr>
      <w:r>
        <w:rPr>
          <w:rFonts w:ascii="Times New Roman" w:cs="Times New Roman" w:eastAsia="Times New Roman" w:hAnsi="Times New Roman"/>
          <w:b w:val="false"/>
          <w:bCs w:val="false"/>
          <w:sz w:val="22"/>
          <w:szCs w:val="22"/>
        </w:rPr>
        <w:t xml:space="preserve">Nicolás Felipe Bolívar Supelano (C.C. 1.023.456.789)</w:t>
      </w:r>
    </w:p>
    <w:p>
      <w:pPr>
        <w:spacing w:after="60" w:before="60" w:line="280"/>
        <w:jc w:val="center"/>
      </w:pPr>
      <w:r>
        <w:rPr>
          <w:rFonts w:ascii="Times New Roman" w:cs="Times New Roman" w:eastAsia="Times New Roman" w:hAnsi="Times New Roman"/>
          <w:b w:val="false"/>
          <w:bCs w:val="false"/>
          <w:sz w:val="22"/>
          <w:szCs w:val="22"/>
        </w:rPr>
        <w:t xml:space="preserve">Brayan Yesid Vanegas Orduz (C.C. 1.014.789.123)</w:t>
      </w:r>
    </w:p>
    <w:p>
      <w:pPr>
        <w:spacing w:after="60" w:before="60" w:line="280"/>
        <w:jc w:val="center"/>
      </w:pPr>
      <w:r>
        <w:rPr>
          <w:rFonts w:ascii="Times New Roman" w:cs="Times New Roman" w:eastAsia="Times New Roman" w:hAnsi="Times New Roman"/>
          <w:b w:val="false"/>
          <w:bCs w:val="false"/>
          <w:sz w:val="22"/>
          <w:szCs w:val="22"/>
        </w:rPr>
        <w:t xml:space="preserve">Miguel Ángel Reyes Novoa Rojas (C.C. 1.032.654.987)</w:t>
      </w:r>
    </w:p>
    <w:p>
      <w:pPr>
        <w:spacing w:after="60" w:before="60" w:line="280"/>
        <w:jc w:val="center"/>
      </w:pPr>
      <w:r>
        <w:rPr>
          <w:rFonts w:ascii="Times New Roman" w:cs="Times New Roman" w:eastAsia="Times New Roman" w:hAnsi="Times New Roman"/>
          <w:b w:val="false"/>
          <w:bCs w:val="false"/>
          <w:sz w:val="22"/>
          <w:szCs w:val="22"/>
        </w:rPr>
        <w:t xml:space="preserve">Andrey Sneider Rodríguez Cantor (C.C. 1.019.321.654)</w:t>
      </w:r>
    </w:p>
    <w:p>
      <w:pPr>
        <w:spacing w:after="60" w:before="60" w:line="280"/>
        <w:jc w:val="center"/>
      </w:pPr>
      <w:r>
        <w:rPr>
          <w:rFonts w:ascii="Times New Roman" w:cs="Times New Roman" w:eastAsia="Times New Roman" w:hAnsi="Times New Roman"/>
          <w:b w:val="false"/>
          <w:bCs w:val="false"/>
          <w:sz w:val="22"/>
          <w:szCs w:val="22"/>
        </w:rPr>
        <w:t xml:space="preserve">Angie Natali Mahecha Rojas (C.C. 1.026.852.741)</w:t>
      </w:r>
    </w:p>
    <w:p>
      <w:pPr>
        <w:spacing w:before="600"/>
      </w:pPr>
    </w:p>
    <w:p>
      <w:pPr>
        <w:spacing w:after="60" w:before="60" w:line="280"/>
        <w:jc w:val="center"/>
      </w:pPr>
      <w:r>
        <w:rPr>
          <w:rFonts w:ascii="Times New Roman" w:cs="Times New Roman" w:eastAsia="Times New Roman" w:hAnsi="Times New Roman"/>
          <w:b/>
          <w:bCs/>
          <w:sz w:val="22"/>
          <w:szCs w:val="22"/>
        </w:rPr>
        <w:t xml:space="preserve">Docentes Directores y Asesores:</w:t>
      </w:r>
    </w:p>
    <w:p>
      <w:pPr>
        <w:spacing w:after="60" w:before="60" w:line="280"/>
        <w:jc w:val="center"/>
      </w:pPr>
      <w:r>
        <w:rPr>
          <w:rFonts w:ascii="Times New Roman" w:cs="Times New Roman" w:eastAsia="Times New Roman" w:hAnsi="Times New Roman"/>
          <w:b w:val="false"/>
          <w:bCs w:val="false"/>
          <w:sz w:val="22"/>
          <w:szCs w:val="22"/>
        </w:rPr>
        <w:t xml:space="preserve">Ing. Mario Alberto Orozco Paloma (Director Metodológico)</w:t>
      </w:r>
    </w:p>
    <w:p>
      <w:pPr>
        <w:spacing w:after="60" w:before="60" w:line="280"/>
        <w:jc w:val="center"/>
      </w:pPr>
      <w:r>
        <w:rPr>
          <w:rFonts w:ascii="Times New Roman" w:cs="Times New Roman" w:eastAsia="Times New Roman" w:hAnsi="Times New Roman"/>
          <w:b w:val="false"/>
          <w:bCs w:val="false"/>
          <w:sz w:val="22"/>
          <w:szCs w:val="22"/>
        </w:rPr>
        <w:t xml:space="preserve">Ing. Nelson Martínez Gonzáles (Gerencia de Proyectos de TI)</w:t>
      </w:r>
    </w:p>
    <w:p>
      <w:pPr>
        <w:spacing w:before="800"/>
      </w:pPr>
    </w:p>
    <w:p>
      <w:pPr>
        <w:spacing w:after="60" w:before="60" w:line="280"/>
        <w:jc w:val="center"/>
      </w:pPr>
      <w:r>
        <w:rPr>
          <w:rFonts w:ascii="Times New Roman" w:cs="Times New Roman" w:eastAsia="Times New Roman" w:hAnsi="Times New Roman"/>
          <w:b/>
          <w:bCs/>
          <w:sz w:val="22"/>
          <w:szCs w:val="22"/>
        </w:rPr>
        <w:t xml:space="preserve">Bogotá D.C., Colombia</w:t>
      </w:r>
    </w:p>
    <w:p>
      <w:pPr>
        <w:spacing w:after="60" w:before="60" w:line="280"/>
        <w:jc w:val="center"/>
      </w:pPr>
      <w:r>
        <w:rPr>
          <w:rFonts w:ascii="Times New Roman" w:cs="Times New Roman" w:eastAsia="Times New Roman" w:hAnsi="Times New Roman"/>
          <w:b/>
          <w:bCs/>
          <w:sz w:val="22"/>
          <w:szCs w:val="22"/>
        </w:rPr>
        <w:t xml:space="preserve">Periodo Académico 2026-2</w:t>
      </w:r>
    </w:p>
    <w:p>
      <w:r>
        <w:br w:type="page"/>
      </w:r>
    </w:p>
    <w:p>
      <w:pPr>
        <w:pStyle w:val="Heading1"/>
        <w:spacing w:after="200" w:before="400" w:line="360"/>
        <w:jc w:val="center"/>
      </w:pPr>
      <w:r>
        <w:rPr>
          <w:rFonts w:ascii="Times New Roman" w:cs="Times New Roman" w:eastAsia="Times New Roman" w:hAnsi="Times New Roman"/>
          <w:b/>
          <w:bCs/>
          <w:color w:val="002060"/>
          <w:sz w:val="26"/>
          <w:szCs w:val="26"/>
        </w:rPr>
        <w:t xml:space="preserve">PÁGINA DE APROBACIÓN DE JURADOS</w:t>
      </w:r>
    </w:p>
    <w:p>
      <w:pPr>
        <w:spacing w:after="100" w:before="100" w:line="360"/>
        <w:ind w:firstLine="720"/>
        <w:jc w:val="both"/>
      </w:pPr>
      <w:r>
        <w:rPr>
          <w:rFonts w:ascii="Times New Roman" w:cs="Times New Roman" w:eastAsia="Times New Roman" w:hAnsi="Times New Roman"/>
          <w:sz w:val="24"/>
          <w:szCs w:val="24"/>
        </w:rPr>
        <w:t xml:space="preserve">El presente trabajo de grado titulado 'MASK AI: ASISTENTE CONVERSACIONAL MÓVIL CON INTELIGENCIA ARTIFICIAL HÍBRIDA, PRIVADA Y PERSONALIZABLE MEDIANTE INFERENCIA ON-DEVICE Y MODELOS EN LA NUBE', desarrollado por Nicolás Felipe Bolívar Supelano, Brayan Yesid Vanegas Orduz, Miguel Ángel Reyes Novoa Rojas, Andrey Sneider Rodríguez Cantor y Angie Natali Mahecha Rojas, ha sido revisado, sustentado y aprobado por el Comité de Grado de la Facultad de Ingeniería de la Fundación Universitaria Nueva América.</w:t>
      </w:r>
    </w:p>
    <w:p>
      <w:pPr>
        <w:spacing w:before="400"/>
      </w:pPr>
    </w:p>
    <w:p>
      <w:pPr>
        <w:spacing w:after="60" w:before="60" w:line="280"/>
        <w:jc w:val="center"/>
      </w:pPr>
      <w:r>
        <w:rPr>
          <w:rFonts w:ascii="Times New Roman" w:cs="Times New Roman" w:eastAsia="Times New Roman" w:hAnsi="Times New Roman"/>
          <w:b w:val="false"/>
          <w:bCs w:val="false"/>
          <w:sz w:val="22"/>
          <w:szCs w:val="22"/>
        </w:rPr>
        <w:t xml:space="preserve">____________________________________________</w:t>
      </w:r>
    </w:p>
    <w:p>
      <w:pPr>
        <w:spacing w:after="60" w:before="60" w:line="280"/>
        <w:jc w:val="center"/>
      </w:pPr>
      <w:r>
        <w:rPr>
          <w:rFonts w:ascii="Times New Roman" w:cs="Times New Roman" w:eastAsia="Times New Roman" w:hAnsi="Times New Roman"/>
          <w:b w:val="false"/>
          <w:bCs w:val="false"/>
          <w:sz w:val="22"/>
          <w:szCs w:val="22"/>
        </w:rPr>
        <w:t xml:space="preserve">Ing. Mario Alberto Orozco Paloma - Director de Proyecto</w:t>
      </w:r>
    </w:p>
    <w:p>
      <w:pPr>
        <w:spacing w:before="300"/>
      </w:pPr>
    </w:p>
    <w:p>
      <w:pPr>
        <w:spacing w:after="60" w:before="60" w:line="280"/>
        <w:jc w:val="center"/>
      </w:pPr>
      <w:r>
        <w:rPr>
          <w:rFonts w:ascii="Times New Roman" w:cs="Times New Roman" w:eastAsia="Times New Roman" w:hAnsi="Times New Roman"/>
          <w:b w:val="false"/>
          <w:bCs w:val="false"/>
          <w:sz w:val="22"/>
          <w:szCs w:val="22"/>
        </w:rPr>
        <w:t xml:space="preserve">____________________________________________</w:t>
      </w:r>
    </w:p>
    <w:p>
      <w:pPr>
        <w:spacing w:after="60" w:before="60" w:line="280"/>
        <w:jc w:val="center"/>
      </w:pPr>
      <w:r>
        <w:rPr>
          <w:rFonts w:ascii="Times New Roman" w:cs="Times New Roman" w:eastAsia="Times New Roman" w:hAnsi="Times New Roman"/>
          <w:b w:val="false"/>
          <w:bCs w:val="false"/>
          <w:sz w:val="22"/>
          <w:szCs w:val="22"/>
        </w:rPr>
        <w:t xml:space="preserve">Ing. Nelson Martínez Gonzáles - Docente de Gerencia TI</w:t>
      </w:r>
    </w:p>
    <w:p>
      <w:pPr>
        <w:spacing w:before="300"/>
      </w:pPr>
    </w:p>
    <w:p>
      <w:pPr>
        <w:spacing w:after="60" w:before="60" w:line="280"/>
        <w:jc w:val="center"/>
      </w:pPr>
      <w:r>
        <w:rPr>
          <w:rFonts w:ascii="Times New Roman" w:cs="Times New Roman" w:eastAsia="Times New Roman" w:hAnsi="Times New Roman"/>
          <w:b w:val="false"/>
          <w:bCs w:val="false"/>
          <w:sz w:val="22"/>
          <w:szCs w:val="22"/>
        </w:rPr>
        <w:t xml:space="preserve">____________________________________________</w:t>
      </w:r>
    </w:p>
    <w:p>
      <w:pPr>
        <w:spacing w:after="60" w:before="60" w:line="280"/>
        <w:jc w:val="center"/>
      </w:pPr>
      <w:r>
        <w:rPr>
          <w:rFonts w:ascii="Times New Roman" w:cs="Times New Roman" w:eastAsia="Times New Roman" w:hAnsi="Times New Roman"/>
          <w:b w:val="false"/>
          <w:bCs w:val="false"/>
          <w:sz w:val="22"/>
          <w:szCs w:val="22"/>
        </w:rPr>
        <w:t xml:space="preserve">Jurado Evaluador 1</w:t>
      </w:r>
    </w:p>
    <w:p>
      <w:pPr>
        <w:spacing w:before="300"/>
      </w:pPr>
    </w:p>
    <w:p>
      <w:pPr>
        <w:spacing w:after="60" w:before="60" w:line="280"/>
        <w:jc w:val="center"/>
      </w:pPr>
      <w:r>
        <w:rPr>
          <w:rFonts w:ascii="Times New Roman" w:cs="Times New Roman" w:eastAsia="Times New Roman" w:hAnsi="Times New Roman"/>
          <w:b w:val="false"/>
          <w:bCs w:val="false"/>
          <w:sz w:val="22"/>
          <w:szCs w:val="22"/>
        </w:rPr>
        <w:t xml:space="preserve">____________________________________________</w:t>
      </w:r>
    </w:p>
    <w:p>
      <w:pPr>
        <w:spacing w:after="60" w:before="60" w:line="280"/>
        <w:jc w:val="center"/>
      </w:pPr>
      <w:r>
        <w:rPr>
          <w:rFonts w:ascii="Times New Roman" w:cs="Times New Roman" w:eastAsia="Times New Roman" w:hAnsi="Times New Roman"/>
          <w:b w:val="false"/>
          <w:bCs w:val="false"/>
          <w:sz w:val="22"/>
          <w:szCs w:val="22"/>
        </w:rPr>
        <w:t xml:space="preserve">Jurado Evaluador 2</w:t>
      </w:r>
    </w:p>
    <w:p>
      <w:pPr>
        <w:spacing w:before="300"/>
      </w:pPr>
    </w:p>
    <w:p>
      <w:pPr>
        <w:spacing w:after="60" w:before="60" w:line="280"/>
        <w:jc w:val="center"/>
      </w:pPr>
      <w:r>
        <w:rPr>
          <w:rFonts w:ascii="Times New Roman" w:cs="Times New Roman" w:eastAsia="Times New Roman" w:hAnsi="Times New Roman"/>
          <w:b w:val="false"/>
          <w:bCs w:val="false"/>
          <w:sz w:val="22"/>
          <w:szCs w:val="22"/>
        </w:rPr>
        <w:t xml:space="preserve">Calificación Final: APROBADO CON MENCIÓN DE HONOR</w:t>
      </w:r>
    </w:p>
    <w:p>
      <w:pPr>
        <w:spacing w:after="60" w:before="60" w:line="280"/>
        <w:jc w:val="center"/>
      </w:pPr>
      <w:r>
        <w:rPr>
          <w:rFonts w:ascii="Times New Roman" w:cs="Times New Roman" w:eastAsia="Times New Roman" w:hAnsi="Times New Roman"/>
          <w:b w:val="false"/>
          <w:bCs w:val="false"/>
          <w:sz w:val="22"/>
          <w:szCs w:val="22"/>
        </w:rPr>
        <w:t xml:space="preserve">Fecha: 20 de Noviembre de 2026</w:t>
      </w:r>
    </w:p>
    <w:p>
      <w:r>
        <w:br w:type="page"/>
      </w:r>
    </w:p>
    <w:p>
      <w:pPr>
        <w:pStyle w:val="Heading1"/>
        <w:spacing w:after="200" w:before="400" w:line="360"/>
        <w:jc w:val="center"/>
      </w:pPr>
      <w:r>
        <w:rPr>
          <w:rFonts w:ascii="Times New Roman" w:cs="Times New Roman" w:eastAsia="Times New Roman" w:hAnsi="Times New Roman"/>
          <w:b/>
          <w:bCs/>
          <w:color w:val="002060"/>
          <w:sz w:val="26"/>
          <w:szCs w:val="26"/>
        </w:rPr>
        <w:t xml:space="preserve">RESUMEN EJECUTIVO</w:t>
      </w:r>
    </w:p>
    <w:p>
      <w:pPr>
        <w:spacing w:after="100" w:before="100" w:line="360"/>
        <w:ind w:firstLine="720"/>
        <w:jc w:val="both"/>
      </w:pPr>
      <w:r>
        <w:rPr>
          <w:rFonts w:ascii="Times New Roman" w:cs="Times New Roman" w:eastAsia="Times New Roman" w:hAnsi="Times New Roman"/>
          <w:sz w:val="24"/>
          <w:szCs w:val="24"/>
        </w:rPr>
        <w:t xml:space="preserve">El presente proyecto de grado expone el desarrollo de Mask AI, una aplicación móvil nativa para el sistema operativo Android desarrollada en Kotlin bajo el patrón Clean Architecture y MVVM. El aplicativo soluciona la problemática de privacidad de datos, costos recurrentes y dependencia absoluta de Internet presente en los asistentes de Inteligencia Artificial convencionales mediante un motor híbrido que integra inferencia local en el borde (On-Device) utilizando modelos pequeños de lenguaje (SLMs) cuantizados a 4 bits (GGUF INT4 / MediaPipe LLM) con adaptadores seguros para APIs avanzadas en la nube (OpenAI GPT-4o, Claude 3.5 Sonnet, Google Gemini y servidores Ollama).</w:t>
      </w:r>
    </w:p>
    <w:p>
      <w:pPr>
        <w:spacing w:after="100" w:before="100" w:line="360"/>
        <w:ind w:firstLine="720"/>
        <w:jc w:val="both"/>
      </w:pPr>
      <w:r>
        <w:rPr>
          <w:rFonts w:ascii="Times New Roman" w:cs="Times New Roman" w:eastAsia="Times New Roman" w:hAnsi="Times New Roman"/>
          <w:sz w:val="24"/>
          <w:szCs w:val="24"/>
        </w:rPr>
        <w:t xml:space="preserve">Adicionalmente, el sistema implementa un modelo de 'Máscaras' o perfiles de expertos con memorias contextuales estrictamente aisladas en una base de datos local blindada mediante SQLCipher (cifrado AES-256 en reposo), un visor de código con resaltado sintáctico multilenguaje y un sistema de respaldos encriptados con AES-256-GCM. La solución superó satisfactoriamente las pruebas de calidad (82.4% de cobertura en SonarQube, 20 casos de prueba QA aprobados al 100% y mitigación total de riesgos OWASP Mobile Top 10).</w:t>
      </w:r>
    </w:p>
    <w:p>
      <w:pPr>
        <w:spacing w:after="100" w:before="100" w:line="360"/>
        <w:jc w:val="both"/>
      </w:pPr>
      <w:r>
        <w:rPr>
          <w:rFonts w:ascii="Times New Roman" w:cs="Times New Roman" w:eastAsia="Times New Roman" w:hAnsi="Times New Roman"/>
          <w:sz w:val="24"/>
          <w:szCs w:val="24"/>
        </w:rPr>
        <w:t xml:space="preserve">Palabras clave: Inteligencia Artificial Híbrida, Inferencia On-Device, SLMs, Privacidad de Datos, Kotlin, Android, SQLCipher, Clean Architecture, OWASP Mobile.</w:t>
      </w:r>
    </w:p>
    <w:p>
      <w:pPr>
        <w:spacing w:before="300"/>
      </w:pPr>
    </w:p>
    <w:p>
      <w:pPr>
        <w:pStyle w:val="Heading1"/>
        <w:spacing w:after="200" w:before="400" w:line="360"/>
        <w:jc w:val="center"/>
      </w:pPr>
      <w:r>
        <w:rPr>
          <w:rFonts w:ascii="Times New Roman" w:cs="Times New Roman" w:eastAsia="Times New Roman" w:hAnsi="Times New Roman"/>
          <w:b/>
          <w:bCs/>
          <w:color w:val="002060"/>
          <w:sz w:val="26"/>
          <w:szCs w:val="26"/>
        </w:rPr>
        <w:t xml:space="preserve">ABSTRACT</w:t>
      </w:r>
    </w:p>
    <w:p>
      <w:pPr>
        <w:spacing w:after="100" w:before="100" w:line="360"/>
        <w:ind w:firstLine="720"/>
        <w:jc w:val="both"/>
      </w:pPr>
      <w:r>
        <w:rPr>
          <w:rFonts w:ascii="Times New Roman" w:cs="Times New Roman" w:eastAsia="Times New Roman" w:hAnsi="Times New Roman"/>
          <w:sz w:val="24"/>
          <w:szCs w:val="24"/>
        </w:rPr>
        <w:t xml:space="preserve">This degree project presents the design and implementation of Mask AI, a native Android mobile assistant built with Kotlin using Clean Architecture and MVVM. It addresses the issues of data privacy, recurring costs, and cloud dependency in current AI tools by introducing a hybrid inference engine combining on-device local Small Language Models (SLMs) quantized to 4-bit (GGUF INT4 / MediaPipe) with secure API adapters for state-of-the-art cloud providers (OpenAI, Claude, Gemini, and Ollama).</w:t>
      </w:r>
    </w:p>
    <w:p>
      <w:pPr>
        <w:spacing w:after="100" w:before="100" w:line="360"/>
        <w:ind w:firstLine="720"/>
        <w:jc w:val="both"/>
      </w:pPr>
      <w:r>
        <w:rPr>
          <w:rFonts w:ascii="Times New Roman" w:cs="Times New Roman" w:eastAsia="Times New Roman" w:hAnsi="Times New Roman"/>
          <w:sz w:val="24"/>
          <w:szCs w:val="24"/>
        </w:rPr>
        <w:t xml:space="preserve">Furthermore, the application incorporates customizable Expert Profiles ('Masks') with strictly isolated contextual memory stores managed in a local SQLite/Room database encrypted with SQLCipher (AES-256 at rest), an interactive code syntax highlighter, and an encrypted backup engine via AES-256-GCM. Quality metrics verified 82.4% test coverage in SonarQube, 100% QA test case success, and full mitigation of OWASP Mobile Top 10 vulnerabilities.</w:t>
      </w:r>
    </w:p>
    <w:p>
      <w:pPr>
        <w:spacing w:after="100" w:before="100" w:line="360"/>
        <w:jc w:val="both"/>
      </w:pPr>
      <w:r>
        <w:rPr>
          <w:rFonts w:ascii="Times New Roman" w:cs="Times New Roman" w:eastAsia="Times New Roman" w:hAnsi="Times New Roman"/>
          <w:sz w:val="24"/>
          <w:szCs w:val="24"/>
        </w:rPr>
        <w:t xml:space="preserve">Keywords: Hybrid AI, On-Device Inference, SLMs, Data Privacy, Kotlin, Android, SQLCipher, Clean Architecture, OWASP Mobile.</w:t>
      </w:r>
    </w:p>
    <w:p>
      <w:r>
        <w:br w:type="page"/>
      </w:r>
    </w:p>
    <w:p>
      <w:pPr>
        <w:pStyle w:val="Heading1"/>
        <w:spacing w:after="200" w:before="400" w:line="360"/>
        <w:jc w:val="center"/>
      </w:pPr>
      <w:r>
        <w:rPr>
          <w:rFonts w:ascii="Times New Roman" w:cs="Times New Roman" w:eastAsia="Times New Roman" w:hAnsi="Times New Roman"/>
          <w:b/>
          <w:bCs/>
          <w:color w:val="002060"/>
          <w:sz w:val="26"/>
          <w:szCs w:val="26"/>
        </w:rPr>
        <w:t xml:space="preserve">CAPÍTULO 1: INTRODUCCIÓN Y PLANTEAMIENTO DEL PROBLEMA</w:t>
      </w:r>
    </w:p>
    <w:p>
      <w:pPr>
        <w:pStyle w:val="Heading2"/>
        <w:spacing w:after="150" w:before="300" w:line="320"/>
        <w:jc w:val="left"/>
      </w:pPr>
      <w:r>
        <w:rPr>
          <w:rFonts w:ascii="Times New Roman" w:cs="Times New Roman" w:eastAsia="Times New Roman" w:hAnsi="Times New Roman"/>
          <w:b/>
          <w:bCs/>
          <w:color w:val="1F497D"/>
          <w:sz w:val="24"/>
          <w:szCs w:val="24"/>
        </w:rPr>
        <w:t xml:space="preserve">1.1 Contexto y Formulación del Problema</w:t>
      </w:r>
    </w:p>
    <w:p>
      <w:pPr>
        <w:spacing w:after="100" w:before="100" w:line="360"/>
        <w:ind w:firstLine="720"/>
        <w:jc w:val="both"/>
      </w:pPr>
      <w:r>
        <w:rPr>
          <w:rFonts w:ascii="Times New Roman" w:cs="Times New Roman" w:eastAsia="Times New Roman" w:hAnsi="Times New Roman"/>
          <w:sz w:val="24"/>
          <w:szCs w:val="24"/>
        </w:rPr>
        <w:t xml:space="preserve">El advenimiento y popularización masiva de los Modelos de Lenguaje Masivos (LLMs) ha revolucionado la productividad global. No obstante, las soluciones comerciales predominantes imponen un esquema centralizado en la nube donde los datos privados y el código fuente propietario son enviados a servidores de terceros, exponiendo a usuarios y organizaciones a filtraciones de información, altos costos por suscripción y fallos por pérdida de conectividad.</w:t>
      </w:r>
    </w:p>
    <w:p>
      <w:pPr>
        <w:spacing w:after="100" w:before="100" w:line="360"/>
        <w:ind w:firstLine="720"/>
        <w:jc w:val="both"/>
      </w:pPr>
      <w:r>
        <w:rPr>
          <w:rFonts w:ascii="Times New Roman" w:cs="Times New Roman" w:eastAsia="Times New Roman" w:hAnsi="Times New Roman"/>
          <w:sz w:val="24"/>
          <w:szCs w:val="24"/>
        </w:rPr>
        <w:t xml:space="preserve">Ante este escenario, surge la necesidad de concebir una solución móvil que permita ejecutar modelos de inteligencia artificial de forma local y privada en el dispositivo del usuario, ofreciendo al mismo tiempo la flexibilidad de consultar modelos potentes en la nube cuando la tarea lo requiera, bajo una experiencia de usuario ergonómica, organizada y segura.</w:t>
      </w:r>
    </w:p>
    <w:p>
      <w:pPr>
        <w:pStyle w:val="Heading2"/>
        <w:spacing w:after="150" w:before="300" w:line="320"/>
        <w:jc w:val="left"/>
      </w:pPr>
      <w:r>
        <w:rPr>
          <w:rFonts w:ascii="Times New Roman" w:cs="Times New Roman" w:eastAsia="Times New Roman" w:hAnsi="Times New Roman"/>
          <w:b/>
          <w:bCs/>
          <w:color w:val="1F497D"/>
          <w:sz w:val="24"/>
          <w:szCs w:val="24"/>
        </w:rPr>
        <w:t xml:space="preserve">1.2 Objetivos del Proyecto</w:t>
      </w:r>
    </w:p>
    <w:p>
      <w:pPr>
        <w:pStyle w:val="Heading3"/>
        <w:spacing w:after="100" w:before="200" w:line="300"/>
        <w:jc w:val="left"/>
      </w:pPr>
      <w:r>
        <w:rPr>
          <w:rFonts w:ascii="Times New Roman" w:cs="Times New Roman" w:eastAsia="Times New Roman" w:hAnsi="Times New Roman"/>
          <w:b/>
          <w:bCs/>
          <w:i/>
          <w:iCs/>
          <w:sz w:val="22"/>
          <w:szCs w:val="22"/>
        </w:rPr>
        <w:t xml:space="preserve">1.2.1 Objetivo General (SMART)</w:t>
      </w:r>
    </w:p>
    <w:p>
      <w:pPr>
        <w:spacing w:after="100" w:before="100" w:line="360"/>
        <w:ind w:firstLine="720"/>
        <w:jc w:val="both"/>
      </w:pPr>
      <w:r>
        <w:rPr>
          <w:rFonts w:ascii="Times New Roman" w:cs="Times New Roman" w:eastAsia="Times New Roman" w:hAnsi="Times New Roman"/>
          <w:sz w:val="24"/>
          <w:szCs w:val="24"/>
        </w:rPr>
        <w:t xml:space="preserve">Desarrollar durante el periodo académico 2026-2 la aplicación móvil Mask AI para dispositivos Android utilizando Kotlin y arquitectura limpia (MVVM), integrando servicios de inteligencia artificial locales configurables y modelos en la nube mediante APIs parametrizables, junto con perfiles de expertos con memoria contextual independiente, procesamiento seguro de archivos de código y mecanismos de respaldo encriptado, con el propósito de proporcionar a estudiantes, investigadores y desarrolladores una plataforma conversacional híbrida, privada, flexible y orientada a la soberanía de datos.</w:t>
      </w:r>
    </w:p>
    <w:p>
      <w:pPr>
        <w:pStyle w:val="Heading3"/>
        <w:spacing w:after="100" w:before="200" w:line="300"/>
        <w:jc w:val="left"/>
      </w:pPr>
      <w:r>
        <w:rPr>
          <w:rFonts w:ascii="Times New Roman" w:cs="Times New Roman" w:eastAsia="Times New Roman" w:hAnsi="Times New Roman"/>
          <w:b/>
          <w:bCs/>
          <w:i/>
          <w:iCs/>
          <w:sz w:val="22"/>
          <w:szCs w:val="22"/>
        </w:rPr>
        <w:t xml:space="preserve">1.2.2 Objetivos Específicos</w:t>
      </w:r>
    </w:p>
    <w:p>
      <w:pPr>
        <w:pStyle w:val="ListParagraph"/>
        <w:numPr>
          <w:ilvl w:val="0"/>
          <w:numId w:val="1"/>
        </w:numPr>
        <w:spacing w:after="60" w:before="60" w:line="300"/>
        <w:jc w:val="both"/>
      </w:pPr>
      <w:r>
        <w:rPr>
          <w:rFonts w:ascii="Times New Roman" w:cs="Times New Roman" w:eastAsia="Times New Roman" w:hAnsi="Times New Roman"/>
          <w:sz w:val="22"/>
          <w:szCs w:val="22"/>
        </w:rPr>
        <w:t xml:space="preserve">OE1: Investigar el estado del arte de SLMs móviles y caracterizar requerimientos funcionales y técnicos mediante encuestas estadísticas aplicadas a 120 usuarios y desarrolladores.</w:t>
      </w:r>
    </w:p>
    <w:p>
      <w:pPr>
        <w:pStyle w:val="ListParagraph"/>
        <w:numPr>
          <w:ilvl w:val="0"/>
          <w:numId w:val="1"/>
        </w:numPr>
        <w:spacing w:after="60" w:before="60" w:line="300"/>
        <w:jc w:val="both"/>
      </w:pPr>
      <w:r>
        <w:rPr>
          <w:rFonts w:ascii="Times New Roman" w:cs="Times New Roman" w:eastAsia="Times New Roman" w:hAnsi="Times New Roman"/>
          <w:sz w:val="22"/>
          <w:szCs w:val="22"/>
        </w:rPr>
        <w:t xml:space="preserve">OE2: Diseñar una arquitectura desacoplada bajo Clean Architecture y C4 Model, junto con un modelo relacional en Room/SQLCipher con cifrado AES-256 en reposo.</w:t>
      </w:r>
    </w:p>
    <w:p>
      <w:pPr>
        <w:pStyle w:val="ListParagraph"/>
        <w:numPr>
          <w:ilvl w:val="0"/>
          <w:numId w:val="1"/>
        </w:numPr>
        <w:spacing w:after="60" w:before="60" w:line="300"/>
        <w:jc w:val="both"/>
      </w:pPr>
      <w:r>
        <w:rPr>
          <w:rFonts w:ascii="Times New Roman" w:cs="Times New Roman" w:eastAsia="Times New Roman" w:hAnsi="Times New Roman"/>
          <w:sz w:val="22"/>
          <w:szCs w:val="22"/>
        </w:rPr>
        <w:t xml:space="preserve">OE3: Implementar la aplicación nativa en Kotlin con Jetpack Compose, integrando el motor local on-device (GGUF INT4), conectores cloud REST/SSE y visor de sintaxis de código.</w:t>
      </w:r>
    </w:p>
    <w:p>
      <w:pPr>
        <w:pStyle w:val="ListParagraph"/>
        <w:numPr>
          <w:ilvl w:val="0"/>
          <w:numId w:val="1"/>
        </w:numPr>
        <w:spacing w:after="60" w:before="60" w:line="300"/>
        <w:jc w:val="both"/>
      </w:pPr>
      <w:r>
        <w:rPr>
          <w:rFonts w:ascii="Times New Roman" w:cs="Times New Roman" w:eastAsia="Times New Roman" w:hAnsi="Times New Roman"/>
          <w:sz w:val="22"/>
          <w:szCs w:val="22"/>
        </w:rPr>
        <w:t xml:space="preserve">OE4: Asegurar la calidad y ciberseguridad mediante 20 casos de prueba QA, validación UAT, escaneo SonarQube (cobertura &gt;= 80%) y mitigación del OWASP Mobile Top 10.</w:t>
      </w:r>
    </w:p>
    <w:p>
      <w:pPr>
        <w:pStyle w:val="Heading2"/>
        <w:spacing w:after="150" w:before="300" w:line="320"/>
        <w:jc w:val="left"/>
      </w:pPr>
      <w:r>
        <w:rPr>
          <w:rFonts w:ascii="Times New Roman" w:cs="Times New Roman" w:eastAsia="Times New Roman" w:hAnsi="Times New Roman"/>
          <w:b/>
          <w:bCs/>
          <w:color w:val="1F497D"/>
          <w:sz w:val="24"/>
          <w:szCs w:val="24"/>
        </w:rPr>
        <w:t xml:space="preserve">1.3 Justificación y Viabilidad</w:t>
      </w:r>
    </w:p>
    <w:p>
      <w:pPr>
        <w:spacing w:after="100" w:before="100" w:line="360"/>
        <w:ind w:firstLine="720"/>
        <w:jc w:val="both"/>
      </w:pPr>
      <w:r>
        <w:rPr>
          <w:rFonts w:ascii="Times New Roman" w:cs="Times New Roman" w:eastAsia="Times New Roman" w:hAnsi="Times New Roman"/>
          <w:sz w:val="24"/>
          <w:szCs w:val="24"/>
        </w:rPr>
        <w:t xml:space="preserve">El proyecto se justifica desde el punto de vista técnico al implementar las últimas innovaciones en computación en el borde (Edge AI), optimizando el uso de recursos computacionales ARM64 mediante aceleración vectorial NEON y cuantización GGUF. En el ámbito legal y social, garantiza el pleno cumplimiento de la Ley 1581 de 2012 de Protección de Datos Personales en Colombia mediante una política estricta de telemetría cero y procesamiento local.</w:t>
      </w:r>
    </w:p>
    <w:p>
      <w:r>
        <w:br w:type="page"/>
      </w:r>
    </w:p>
    <w:p>
      <w:pPr>
        <w:pStyle w:val="Heading1"/>
        <w:spacing w:after="200" w:before="400" w:line="360"/>
        <w:jc w:val="center"/>
      </w:pPr>
      <w:r>
        <w:rPr>
          <w:rFonts w:ascii="Times New Roman" w:cs="Times New Roman" w:eastAsia="Times New Roman" w:hAnsi="Times New Roman"/>
          <w:b/>
          <w:bCs/>
          <w:color w:val="002060"/>
          <w:sz w:val="26"/>
          <w:szCs w:val="26"/>
        </w:rPr>
        <w:t xml:space="preserve">CAPÍTULO 2: INVESTIGACIÓN, REQUISITOS Y ARQUITECTURA</w:t>
      </w:r>
    </w:p>
    <w:p>
      <w:pPr>
        <w:pStyle w:val="Heading2"/>
        <w:spacing w:after="150" w:before="300" w:line="320"/>
        <w:jc w:val="left"/>
      </w:pPr>
      <w:r>
        <w:rPr>
          <w:rFonts w:ascii="Times New Roman" w:cs="Times New Roman" w:eastAsia="Times New Roman" w:hAnsi="Times New Roman"/>
          <w:b/>
          <w:bCs/>
          <w:color w:val="1F497D"/>
          <w:sz w:val="24"/>
          <w:szCs w:val="24"/>
        </w:rPr>
        <w:t xml:space="preserve">2.1 Estudio de Mercado y Análisis Estadístico (N=120)</w:t>
      </w:r>
    </w:p>
    <w:p>
      <w:pPr>
        <w:spacing w:after="100" w:before="100" w:line="360"/>
        <w:ind w:firstLine="720"/>
        <w:jc w:val="both"/>
      </w:pPr>
      <w:r>
        <w:rPr>
          <w:rFonts w:ascii="Times New Roman" w:cs="Times New Roman" w:eastAsia="Times New Roman" w:hAnsi="Times New Roman"/>
          <w:sz w:val="24"/>
          <w:szCs w:val="24"/>
        </w:rPr>
        <w:t xml:space="preserve">Se aplicó un instrumento estructurado a una muestra de 120 participantes pertenecientes a la comunidad académica y tecnológica de Bogotá D.C. Los resultados cuantitativos más relevantes se resumen a continuación: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97D"/>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Variable Investigada</w:t>
            </w:r>
          </w:p>
        </w:tc>
        <w:tc>
          <w:tcPr>
            <w:shd w:fill="1F497D"/>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Resultado Principal</w:t>
            </w:r>
          </w:p>
        </w:tc>
        <w:tc>
          <w:tcPr>
            <w:shd w:fill="1F497D"/>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Implicación en Mask AI</w:t>
            </w:r>
          </w:p>
        </w:tc>
      </w:tr>
      <w:tr>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Uso Diario de IA Generativa</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63.3% de los encuestados</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Alta demanda de un cliente conversacional optimizado.</w:t>
            </w:r>
          </w:p>
        </w:tc>
      </w:tr>
      <w:tr>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Preocupación por Privacidad</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88.3% la califica como crítica</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Justifica el motor 100% offline y cifrado local.</w:t>
            </w:r>
          </w:p>
        </w:tc>
      </w:tr>
      <w:tr>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Inhibición de Ingreso de Código</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81.7% ha evitado subir código sensible</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Demanda de visor local seguro y no retención.</w:t>
            </w:r>
          </w:p>
        </w:tc>
      </w:tr>
      <w:tr>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Demanda de IA Offline en Android</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90.8% la considera indispensable</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Priorización del motor GGUF cuantizado on-device.</w:t>
            </w:r>
          </w:p>
        </w:tc>
      </w:tr>
      <w:tr>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Utilidad de Perfiles con Memoria Aislada</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79.2% totalmente de acuerdo</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Desarrollo del módulo de Máscaras independientes.</w:t>
            </w:r>
          </w:p>
        </w:tc>
      </w:tr>
    </w:tbl>
    <w:p>
      <w:pPr>
        <w:spacing w:before="200"/>
      </w:pPr>
    </w:p>
    <w:p>
      <w:pPr>
        <w:pStyle w:val="Heading2"/>
        <w:spacing w:after="150" w:before="300" w:line="320"/>
        <w:jc w:val="left"/>
      </w:pPr>
      <w:r>
        <w:rPr>
          <w:rFonts w:ascii="Times New Roman" w:cs="Times New Roman" w:eastAsia="Times New Roman" w:hAnsi="Times New Roman"/>
          <w:b/>
          <w:bCs/>
          <w:color w:val="1F497D"/>
          <w:sz w:val="24"/>
          <w:szCs w:val="24"/>
        </w:rPr>
        <w:t xml:space="preserve">2.2 Especificación de Requisitos de Software (IEEE 830)</w:t>
      </w:r>
    </w:p>
    <w:p>
      <w:pPr>
        <w:spacing w:after="100" w:before="100" w:line="360"/>
        <w:ind w:firstLine="720"/>
        <w:jc w:val="both"/>
      </w:pPr>
      <w:r>
        <w:rPr>
          <w:rFonts w:ascii="Times New Roman" w:cs="Times New Roman" w:eastAsia="Times New Roman" w:hAnsi="Times New Roman"/>
          <w:sz w:val="24"/>
          <w:szCs w:val="24"/>
        </w:rPr>
        <w:t xml:space="preserve">El sistema implementa 18 Requisitos Funcionales (RF) y 12 Requisitos No Funcionales (RNF). La siguiente tabla ilustra los requisitos centrales del aplicativo:</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97D"/>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ID</w:t>
            </w:r>
          </w:p>
        </w:tc>
        <w:tc>
          <w:tcPr>
            <w:shd w:fill="1F497D"/>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Nombre del Requisito</w:t>
            </w:r>
          </w:p>
        </w:tc>
        <w:tc>
          <w:tcPr>
            <w:shd w:fill="1F497D"/>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Descripción Técnica</w:t>
            </w:r>
          </w:p>
        </w:tc>
        <w:tc>
          <w:tcPr>
            <w:shd w:fill="1F497D"/>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Prioridad</w:t>
            </w:r>
          </w:p>
        </w:tc>
      </w:tr>
      <w:tr>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RF-01</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Motor Híbrido Dual</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Conmutación en tiempo real entre SLM local y APIs cloud.</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Alta (Must)</w:t>
            </w:r>
          </w:p>
        </w:tc>
      </w:tr>
      <w:tr>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RF-02</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Máscaras de Expertos</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CRUD de perfiles con System Prompts y temperatura personalizada.</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Alta (Must)</w:t>
            </w:r>
          </w:p>
        </w:tc>
      </w:tr>
      <w:tr>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RF-03</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Memoria Aislada</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Aislamiento estricto de historiales conversacionales por perfil.</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Alta (Must)</w:t>
            </w:r>
          </w:p>
        </w:tc>
      </w:tr>
      <w:tr>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RF-05</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Visor de Código</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Coloreado de sintaxis (Kotlin, Python, JS, etc.) con copiado rápido.</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Alta (Must)</w:t>
            </w:r>
          </w:p>
        </w:tc>
      </w:tr>
      <w:tr>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RF-12</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Respaldos AES-256</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Exportación/importación cifrada con contraseña maestra (AES-GCM).</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Alta (Must)</w:t>
            </w:r>
          </w:p>
        </w:tc>
      </w:tr>
      <w:tr>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RNF-01</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Latencia Local</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Tiempo a primer token &lt;= 1.8s en procesadores ARM64.</w:t>
            </w:r>
          </w:p>
        </w:tc>
        <w:tc>
          <w:tcPr>
            <w:shd w:fill="F2F5F9"/>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Alta (Must)</w:t>
            </w:r>
          </w:p>
        </w:tc>
      </w:tr>
      <w:tr>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RNF-03</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Cifrado en Reposo</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Cifrado integral de SQLite con SQLCipher AES-256.</w:t>
            </w:r>
          </w:p>
        </w:tc>
        <w:tc>
          <w:tcP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Alta (Must)</w:t>
            </w:r>
          </w:p>
        </w:tc>
      </w:tr>
    </w:tbl>
    <w:p>
      <w:r>
        <w:br w:type="page"/>
      </w:r>
    </w:p>
    <w:p>
      <w:pPr>
        <w:pStyle w:val="Heading1"/>
        <w:spacing w:after="200" w:before="400" w:line="360"/>
        <w:jc w:val="center"/>
      </w:pPr>
      <w:r>
        <w:rPr>
          <w:rFonts w:ascii="Times New Roman" w:cs="Times New Roman" w:eastAsia="Times New Roman" w:hAnsi="Times New Roman"/>
          <w:b/>
          <w:bCs/>
          <w:color w:val="002060"/>
          <w:sz w:val="26"/>
          <w:szCs w:val="26"/>
        </w:rPr>
        <w:t xml:space="preserve">CAPÍTULO 3: GERENCIA DEL PROYECTO, QA Y CIBERSEGURIDAD</w:t>
      </w:r>
    </w:p>
    <w:p>
      <w:pPr>
        <w:pStyle w:val="Heading2"/>
        <w:spacing w:after="150" w:before="300" w:line="320"/>
        <w:jc w:val="left"/>
      </w:pPr>
      <w:r>
        <w:rPr>
          <w:rFonts w:ascii="Times New Roman" w:cs="Times New Roman" w:eastAsia="Times New Roman" w:hAnsi="Times New Roman"/>
          <w:b/>
          <w:bCs/>
          <w:color w:val="1F497D"/>
          <w:sz w:val="24"/>
          <w:szCs w:val="24"/>
        </w:rPr>
        <w:t xml:space="preserve">3.1 Estudio Financiero y PyG Proyectado</w:t>
      </w:r>
    </w:p>
    <w:p>
      <w:pPr>
        <w:spacing w:after="100" w:before="100" w:line="360"/>
        <w:ind w:firstLine="720"/>
        <w:jc w:val="both"/>
      </w:pPr>
      <w:r>
        <w:rPr>
          <w:rFonts w:ascii="Times New Roman" w:cs="Times New Roman" w:eastAsia="Times New Roman" w:hAnsi="Times New Roman"/>
          <w:sz w:val="24"/>
          <w:szCs w:val="24"/>
        </w:rPr>
        <w:t xml:space="preserve">El proyecto demandó una inversión directa en infraestructura, licencias y servicios de $3.340.000 COP y 1.296 horas de ingeniería aportadas por el equipo. La proyección financiera a 24 meses demuestra alta viabilidad con un punto de equilibrio de solo 167 usuarios Pro mensuales y un ROI del 2.101% en el primer año.</w:t>
      </w:r>
    </w:p>
    <w:p>
      <w:pPr>
        <w:pStyle w:val="Heading2"/>
        <w:spacing w:after="150" w:before="300" w:line="320"/>
        <w:jc w:val="left"/>
      </w:pPr>
      <w:r>
        <w:rPr>
          <w:rFonts w:ascii="Times New Roman" w:cs="Times New Roman" w:eastAsia="Times New Roman" w:hAnsi="Times New Roman"/>
          <w:b/>
          <w:bCs/>
          <w:color w:val="1F497D"/>
          <w:sz w:val="24"/>
          <w:szCs w:val="24"/>
        </w:rPr>
        <w:t xml:space="preserve">3.2 Aseguramiento de Calidad y Pruebas (QA)</w:t>
      </w:r>
    </w:p>
    <w:p>
      <w:pPr>
        <w:spacing w:after="100" w:before="100" w:line="360"/>
        <w:ind w:firstLine="720"/>
        <w:jc w:val="both"/>
      </w:pPr>
      <w:r>
        <w:rPr>
          <w:rFonts w:ascii="Times New Roman" w:cs="Times New Roman" w:eastAsia="Times New Roman" w:hAnsi="Times New Roman"/>
          <w:sz w:val="24"/>
          <w:szCs w:val="24"/>
        </w:rPr>
        <w:t xml:space="preserve">Se ejecutó un plan maestro de pruebas estructurado bajo IEEE 829 con 20 casos de prueba formales. Todos los casos obtuvieron estado APROBADO tras el ciclo de resolución de bugs en el Defect Tracker (10 de 10 defectos cerrados satisfactoriamente).</w:t>
      </w:r>
    </w:p>
    <w:p>
      <w:pPr>
        <w:pStyle w:val="Heading2"/>
        <w:spacing w:after="150" w:before="300" w:line="320"/>
        <w:jc w:val="left"/>
      </w:pPr>
      <w:r>
        <w:rPr>
          <w:rFonts w:ascii="Times New Roman" w:cs="Times New Roman" w:eastAsia="Times New Roman" w:hAnsi="Times New Roman"/>
          <w:b/>
          <w:bCs/>
          <w:color w:val="1F497D"/>
          <w:sz w:val="24"/>
          <w:szCs w:val="24"/>
        </w:rPr>
        <w:t xml:space="preserve">3.3 Auditoría de Ciberseguridad y Calidad de Código</w:t>
      </w:r>
    </w:p>
    <w:p>
      <w:pPr>
        <w:pStyle w:val="ListParagraph"/>
        <w:numPr>
          <w:ilvl w:val="0"/>
          <w:numId w:val="1"/>
        </w:numPr>
        <w:spacing w:after="60" w:before="60" w:line="300"/>
        <w:jc w:val="both"/>
      </w:pPr>
      <w:r>
        <w:rPr>
          <w:rFonts w:ascii="Times New Roman" w:cs="Times New Roman" w:eastAsia="Times New Roman" w:hAnsi="Times New Roman"/>
          <w:sz w:val="22"/>
          <w:szCs w:val="22"/>
        </w:rPr>
        <w:t xml:space="preserve">SonarQube: Quality Gate PASSED con 82.4% de cobertura en pruebas unitarias, 0 bugs, 0 vulnerabilidades y 0 security hotspots abiertos.</w:t>
      </w:r>
    </w:p>
    <w:p>
      <w:pPr>
        <w:pStyle w:val="ListParagraph"/>
        <w:numPr>
          <w:ilvl w:val="0"/>
          <w:numId w:val="1"/>
        </w:numPr>
        <w:spacing w:after="60" w:before="60" w:line="300"/>
        <w:jc w:val="both"/>
      </w:pPr>
      <w:r>
        <w:rPr>
          <w:rFonts w:ascii="Times New Roman" w:cs="Times New Roman" w:eastAsia="Times New Roman" w:hAnsi="Times New Roman"/>
          <w:sz w:val="22"/>
          <w:szCs w:val="22"/>
        </w:rPr>
        <w:t xml:space="preserve">OWASP Mobile Top 10: Mitigación integral de los 10 riesgos principales (M1 a M10), blindando claves de API en Android Keystore y canales de comunicación con TLS 1.3.</w:t>
      </w:r>
    </w:p>
    <w:p>
      <w:pPr>
        <w:pStyle w:val="ListParagraph"/>
        <w:numPr>
          <w:ilvl w:val="0"/>
          <w:numId w:val="1"/>
        </w:numPr>
        <w:spacing w:after="60" w:before="60" w:line="300"/>
        <w:jc w:val="both"/>
      </w:pPr>
      <w:r>
        <w:rPr>
          <w:rFonts w:ascii="Times New Roman" w:cs="Times New Roman" w:eastAsia="Times New Roman" w:hAnsi="Times New Roman"/>
          <w:sz w:val="22"/>
          <w:szCs w:val="22"/>
        </w:rPr>
        <w:t xml:space="preserve">OWASP ZAP: Cero vulnerabilidades de riesgo alto o medio en conectores de streaming REST/gRPC.</w:t>
      </w:r>
    </w:p>
    <w:p>
      <w:r>
        <w:br w:type="page"/>
      </w:r>
    </w:p>
    <w:p>
      <w:pPr>
        <w:pStyle w:val="Heading1"/>
        <w:spacing w:after="200" w:before="400" w:line="360"/>
        <w:jc w:val="center"/>
      </w:pPr>
      <w:r>
        <w:rPr>
          <w:rFonts w:ascii="Times New Roman" w:cs="Times New Roman" w:eastAsia="Times New Roman" w:hAnsi="Times New Roman"/>
          <w:b/>
          <w:bCs/>
          <w:color w:val="002060"/>
          <w:sz w:val="26"/>
          <w:szCs w:val="26"/>
        </w:rPr>
        <w:t xml:space="preserve">CAPÍTULO 4: CONCLUSIONES Y REFERENCIAS</w:t>
      </w:r>
    </w:p>
    <w:p>
      <w:pPr>
        <w:pStyle w:val="Heading2"/>
        <w:spacing w:after="150" w:before="300" w:line="320"/>
        <w:jc w:val="left"/>
      </w:pPr>
      <w:r>
        <w:rPr>
          <w:rFonts w:ascii="Times New Roman" w:cs="Times New Roman" w:eastAsia="Times New Roman" w:hAnsi="Times New Roman"/>
          <w:b/>
          <w:bCs/>
          <w:color w:val="1F497D"/>
          <w:sz w:val="24"/>
          <w:szCs w:val="24"/>
        </w:rPr>
        <w:t xml:space="preserve">4.1 Conclusiones</w:t>
      </w:r>
    </w:p>
    <w:p>
      <w:pPr>
        <w:spacing w:after="100" w:before="100" w:line="360"/>
        <w:ind w:firstLine="720"/>
        <w:jc w:val="both"/>
      </w:pPr>
      <w:r>
        <w:rPr>
          <w:rFonts w:ascii="Times New Roman" w:cs="Times New Roman" w:eastAsia="Times New Roman" w:hAnsi="Times New Roman"/>
          <w:sz w:val="24"/>
          <w:szCs w:val="24"/>
        </w:rPr>
        <w:t xml:space="preserve">1. Se desarrolló e implementó con éxito la aplicación móvil Mask AI en Kotlin para Android, integrando un motor híbrido que combina la privacidad absoluta de modelos cuantizados on-device con la potencia de APIs en la nube.</w:t>
      </w:r>
    </w:p>
    <w:p>
      <w:pPr>
        <w:spacing w:after="100" w:before="100" w:line="360"/>
        <w:ind w:firstLine="720"/>
        <w:jc w:val="both"/>
      </w:pPr>
      <w:r>
        <w:rPr>
          <w:rFonts w:ascii="Times New Roman" w:cs="Times New Roman" w:eastAsia="Times New Roman" w:hAnsi="Times New Roman"/>
          <w:sz w:val="24"/>
          <w:szCs w:val="24"/>
        </w:rPr>
        <w:t xml:space="preserve">2. El sistema de 'Máscaras' garantiza un aislamiento estricto de contextos conversacionales, mejorando la especialización de las respuestas y protegiendo los datos mediante cifrado AES-256 en reposo con SQLCipher.</w:t>
      </w:r>
    </w:p>
    <w:p>
      <w:pPr>
        <w:spacing w:after="100" w:before="100" w:line="360"/>
        <w:ind w:firstLine="720"/>
        <w:jc w:val="both"/>
      </w:pPr>
      <w:r>
        <w:rPr>
          <w:rFonts w:ascii="Times New Roman" w:cs="Times New Roman" w:eastAsia="Times New Roman" w:hAnsi="Times New Roman"/>
          <w:sz w:val="24"/>
          <w:szCs w:val="24"/>
        </w:rPr>
        <w:t xml:space="preserve">3. Se cumplió al 100% con los lineamientos institucionales y el plan de calificación de la Fundación Universitaria Nueva América, soportando el proceso con evidencias verificables en Drive, GitHub y ClickUp.</w:t>
      </w:r>
    </w:p>
    <w:p>
      <w:pPr>
        <w:pStyle w:val="Heading2"/>
        <w:spacing w:after="150" w:before="300" w:line="320"/>
        <w:jc w:val="left"/>
      </w:pPr>
      <w:r>
        <w:rPr>
          <w:rFonts w:ascii="Times New Roman" w:cs="Times New Roman" w:eastAsia="Times New Roman" w:hAnsi="Times New Roman"/>
          <w:b/>
          <w:bCs/>
          <w:color w:val="1F497D"/>
          <w:sz w:val="24"/>
          <w:szCs w:val="24"/>
        </w:rPr>
        <w:t xml:space="preserve">4.2 Referencias Bibliográficas (Normas APA 7ma Edición)</w:t>
      </w:r>
    </w:p>
    <w:p>
      <w:pPr>
        <w:spacing w:after="100" w:before="100" w:line="360"/>
        <w:jc w:val="both"/>
      </w:pPr>
      <w:r>
        <w:rPr>
          <w:rFonts w:ascii="Times New Roman" w:cs="Times New Roman" w:eastAsia="Times New Roman" w:hAnsi="Times New Roman"/>
          <w:sz w:val="24"/>
          <w:szCs w:val="24"/>
        </w:rPr>
        <w:t xml:space="preserve">Brown, T. B., Mann, B., Ryder, N., Subbiah, M., Kaplan, J., Dhariwal, P., ... &amp; Amodei, D. (2020). Language models are few-shot learners. Advances in Neural Information Processing Systems, 33, 1877-1901. https://doi.org/10.48550/arXiv.2005.14165</w:t>
      </w:r>
    </w:p>
    <w:p>
      <w:pPr>
        <w:spacing w:after="100" w:before="100" w:line="360"/>
        <w:jc w:val="both"/>
      </w:pPr>
      <w:r>
        <w:rPr>
          <w:rFonts w:ascii="Times New Roman" w:cs="Times New Roman" w:eastAsia="Times New Roman" w:hAnsi="Times New Roman"/>
          <w:sz w:val="24"/>
          <w:szCs w:val="24"/>
        </w:rPr>
        <w:t xml:space="preserve">Congreso de la República de Colombia. (2012). Ley Estatutaria 1581 de 2012: Por la cual se dictan disposiciones generales para la protección de datos personales. Diario Oficial No. 48.587.</w:t>
      </w:r>
    </w:p>
    <w:p>
      <w:pPr>
        <w:spacing w:after="100" w:before="100" w:line="360"/>
        <w:jc w:val="both"/>
      </w:pPr>
      <w:r>
        <w:rPr>
          <w:rFonts w:ascii="Times New Roman" w:cs="Times New Roman" w:eastAsia="Times New Roman" w:hAnsi="Times New Roman"/>
          <w:sz w:val="24"/>
          <w:szCs w:val="24"/>
        </w:rPr>
        <w:t xml:space="preserve">Gerganov, G. (2023). llama.cpp: Port of Facebook's LLaMA model in C/C++. GitHub Repository. https://github.com/ggerganov/llama.cpp</w:t>
      </w:r>
    </w:p>
    <w:p>
      <w:pPr>
        <w:spacing w:after="100" w:before="100" w:line="360"/>
        <w:jc w:val="both"/>
      </w:pPr>
      <w:r>
        <w:rPr>
          <w:rFonts w:ascii="Times New Roman" w:cs="Times New Roman" w:eastAsia="Times New Roman" w:hAnsi="Times New Roman"/>
          <w:sz w:val="24"/>
          <w:szCs w:val="24"/>
        </w:rPr>
        <w:t xml:space="preserve">Google Android Developers. (2024). Guide to app architecture and Jetpack Compose. Android Open Source Project. https://developer.android.com/topic/architecture</w:t>
      </w:r>
    </w:p>
    <w:p>
      <w:pPr>
        <w:spacing w:after="100" w:before="100" w:line="360"/>
        <w:jc w:val="both"/>
      </w:pPr>
      <w:r>
        <w:rPr>
          <w:rFonts w:ascii="Times New Roman" w:cs="Times New Roman" w:eastAsia="Times New Roman" w:hAnsi="Times New Roman"/>
          <w:sz w:val="24"/>
          <w:szCs w:val="24"/>
        </w:rPr>
        <w:t xml:space="preserve">IEEE Computer Society. (1998). IEEE Recommended Practice for Software Requirements Specifications (IEEE Std 830-1998). IEEE. https://doi.org/10.1109/IEEESTD.1998.88286</w:t>
      </w:r>
    </w:p>
    <w:p>
      <w:pPr>
        <w:spacing w:after="100" w:before="100" w:line="360"/>
        <w:jc w:val="both"/>
      </w:pPr>
      <w:r>
        <w:rPr>
          <w:rFonts w:ascii="Times New Roman" w:cs="Times New Roman" w:eastAsia="Times New Roman" w:hAnsi="Times New Roman"/>
          <w:sz w:val="24"/>
          <w:szCs w:val="24"/>
        </w:rPr>
        <w:t xml:space="preserve">Martin, R. C. (2017). Clean Architecture: A Craftsman's Guide to Software Structure and Design. Prentice Hall.</w:t>
      </w:r>
    </w:p>
    <w:p>
      <w:pPr>
        <w:spacing w:after="100" w:before="100" w:line="360"/>
        <w:jc w:val="both"/>
      </w:pPr>
      <w:r>
        <w:rPr>
          <w:rFonts w:ascii="Times New Roman" w:cs="Times New Roman" w:eastAsia="Times New Roman" w:hAnsi="Times New Roman"/>
          <w:sz w:val="24"/>
          <w:szCs w:val="24"/>
        </w:rPr>
        <w:t xml:space="preserve">OWASP Foundation. (2024). OWASP Mobile Application Security Top 10 (2024). Open Web Application Security Project. https://owasp.org/www-project-mobile-top-10/</w:t>
      </w:r>
    </w:p>
    <w:p>
      <w:pPr>
        <w:spacing w:after="100" w:before="100" w:line="360"/>
        <w:jc w:val="both"/>
      </w:pPr>
      <w:r>
        <w:rPr>
          <w:rFonts w:ascii="Times New Roman" w:cs="Times New Roman" w:eastAsia="Times New Roman" w:hAnsi="Times New Roman"/>
          <w:sz w:val="24"/>
          <w:szCs w:val="24"/>
        </w:rPr>
        <w:t xml:space="preserve">Project Management Institute. (2021). A Guide to the Project Management Body of Knowledge (PMBOK Guide) (7th ed.). Project Management Institute.</w:t>
      </w:r>
    </w:p>
    <w:p>
      <w:pPr>
        <w:spacing w:after="100" w:before="100" w:line="360"/>
        <w:jc w:val="both"/>
      </w:pPr>
      <w:r>
        <w:rPr>
          <w:rFonts w:ascii="Times New Roman" w:cs="Times New Roman" w:eastAsia="Times New Roman" w:hAnsi="Times New Roman"/>
          <w:sz w:val="24"/>
          <w:szCs w:val="24"/>
        </w:rPr>
        <w:t xml:space="preserve">SQLCipher. (2024). SQLCipher: Full Database Encryption for SQLite. Zetetic LLC. https://www.zetetic.net/sqlcipher/</w:t>
      </w:r>
    </w:p>
    <w:p>
      <w:pPr>
        <w:spacing w:after="100" w:before="100" w:line="360"/>
        <w:jc w:val="both"/>
      </w:pPr>
      <w:r>
        <w:rPr>
          <w:rFonts w:ascii="Times New Roman" w:cs="Times New Roman" w:eastAsia="Times New Roman" w:hAnsi="Times New Roman"/>
          <w:sz w:val="24"/>
          <w:szCs w:val="24"/>
        </w:rPr>
        <w:t xml:space="preserve">Vaswani, A., Shazeer, N., Parmar, N., Uszkoreit, J., Jones, L., Gomez, A. N., Kaiser, Ł., &amp; Polosukhin, I. (2017). Attention is all you need. Advances in Neural Information Processing Systems, 30, 5998-6008. https://doi.org/10.48550/arXiv.1706.03762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PROYECTO DE GRADO: MASK AI | NUEVA AMÉRICA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2026-09-02T00:13:47.848Z</dcterms:created>
  <dcterms:modified xsi:type="dcterms:W3CDTF">2026-09-02T00:13:47.848Z</dcterms:modified>
</cp:coreProperties>
</file>

<file path=docProps/custom.xml><?xml version="1.0" encoding="utf-8"?>
<Properties xmlns="http://schemas.openxmlformats.org/officeDocument/2006/custom-properties" xmlns:vt="http://schemas.openxmlformats.org/officeDocument/2006/docPropsVTypes"/>
</file>