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5B2E" w:rsidRPr="00011FB3" w:rsidRDefault="005244DB" w:rsidP="00805B2E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011FB3">
        <w:rPr>
          <w:rFonts w:ascii="Cambria Math" w:hAnsi="Cambria Math" w:cs="Segoe UI"/>
          <w:bCs/>
          <w:szCs w:val="28"/>
        </w:rPr>
        <w:t xml:space="preserve">Задание 2. (92) </w:t>
      </w:r>
      <w:r w:rsidR="00805B2E" w:rsidRPr="00011FB3">
        <w:rPr>
          <w:rFonts w:ascii="Cambria Math" w:hAnsi="Cambria Math" w:cs="Segoe UI"/>
          <w:szCs w:val="28"/>
        </w:rPr>
        <w:t>На рисунке жирными точками показана цена золота на момент закрытия биржевых торгов во все рабочие дни с 3 по 24 октября 2002 года. По горизонтали указываются числа месяца, по вертикали — цена унции золота в долларах США. Для наглядности жирные точки на рисунке соединены линией. Определите по рисунку, на сколько снизилась цена золота на момент закрытия торгов с 4 по 21 октября (в долларах США за унцию).</w:t>
      </w:r>
    </w:p>
    <w:p w:rsidR="00A126F6" w:rsidRPr="00011FB3" w:rsidRDefault="00805B2E" w:rsidP="00805B2E">
      <w:pPr>
        <w:rPr>
          <w:sz w:val="24"/>
        </w:rPr>
      </w:pPr>
      <w:r w:rsidRPr="00011FB3">
        <w:rPr>
          <w:noProof/>
          <w:sz w:val="24"/>
        </w:rPr>
        <w:drawing>
          <wp:inline distT="0" distB="0" distL="0" distR="0" wp14:anchorId="5CB2B4CE" wp14:editId="4ECF33E7">
            <wp:extent cx="5940425" cy="246316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011F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2E"/>
    <w:rsid w:val="00011FB3"/>
    <w:rsid w:val="005244DB"/>
    <w:rsid w:val="00805B2E"/>
    <w:rsid w:val="00A1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2285C6-7CB2-42DE-A3FE-BCE719D8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05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