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1CE2" w:rsidRPr="006C3E22" w:rsidRDefault="00DA1D75" w:rsidP="00B51CE2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6C3E22">
        <w:rPr>
          <w:rFonts w:ascii="Cambria Math" w:hAnsi="Cambria Math" w:cs="Segoe UI"/>
          <w:bCs/>
          <w:szCs w:val="28"/>
        </w:rPr>
        <w:t xml:space="preserve">Задание 2. (96) </w:t>
      </w:r>
      <w:r w:rsidR="00B51CE2" w:rsidRPr="006C3E22">
        <w:rPr>
          <w:rFonts w:ascii="Cambria Math" w:hAnsi="Cambria Math" w:cs="Segoe UI"/>
          <w:szCs w:val="28"/>
        </w:rPr>
        <w:t>На рисунке жирными точками показан курс австрийского шиллинга, установленный Центробанком РФ, во все рабочие дни с 1 по 29 января 1999 года. По горизонтали указываются числа месяца, по вертикали — цена шиллинга в рублях. Для наглядности жирные точки на рисунке соединены линией. Определите по рисунку, сколько дней из данного периода курс шиллинга был больше 1,84 рубля.</w:t>
      </w:r>
    </w:p>
    <w:p w:rsidR="00A126F6" w:rsidRPr="006C3E22" w:rsidRDefault="00B51CE2" w:rsidP="00B51CE2">
      <w:pPr>
        <w:rPr>
          <w:sz w:val="24"/>
        </w:rPr>
      </w:pPr>
      <w:r w:rsidRPr="006C3E22">
        <w:rPr>
          <w:noProof/>
          <w:sz w:val="24"/>
        </w:rPr>
        <w:drawing>
          <wp:inline distT="0" distB="0" distL="0" distR="0" wp14:anchorId="5D2DB8FB" wp14:editId="3E1E58B0">
            <wp:extent cx="5857143" cy="2485714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6F6" w:rsidRPr="006C3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E2"/>
    <w:rsid w:val="006C3E22"/>
    <w:rsid w:val="00A126F6"/>
    <w:rsid w:val="00B51CE2"/>
    <w:rsid w:val="00DA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27B040-7F7D-4CB8-9D53-BC4DFD94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51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2026-05-10T14:52:00Z</dcterms:created>
  <dcterms:modified xsi:type="dcterms:W3CDTF">2026-05-12T09:43:00Z</dcterms:modified>
</cp:coreProperties>
</file>