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35C0" w:rsidRPr="00DC5E7E" w:rsidRDefault="00572C7F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DC5E7E">
        <w:rPr>
          <w:rFonts w:ascii="Cambria Math" w:hAnsi="Cambria Math" w:cs="Times New Roman"/>
          <w:bCs/>
          <w:sz w:val="24"/>
          <w:szCs w:val="28"/>
        </w:rPr>
        <w:t xml:space="preserve">Задание 5. (38) </w:t>
      </w:r>
      <w:r w:rsidR="00A935C0" w:rsidRPr="00DC5E7E">
        <w:rPr>
          <w:rFonts w:ascii="Cambria Math" w:hAnsi="Cambria Math" w:cs="Times New Roman"/>
          <w:sz w:val="24"/>
          <w:szCs w:val="28"/>
        </w:rPr>
        <w:t xml:space="preserve">В мешке содержатся жетоны с номерами от 2 до 51 включительно. Какова вероятность, того, что номер извлеченного наугад из мешка жетона является </w:t>
      </w:r>
      <w:r w:rsidR="00A935C0" w:rsidRPr="00DC5E7E">
        <w:rPr>
          <w:rFonts w:ascii="Cambria Math" w:hAnsi="Cambria Math" w:cs="Times New Roman"/>
          <w:b/>
          <w:bCs/>
          <w:sz w:val="24"/>
          <w:szCs w:val="28"/>
        </w:rPr>
        <w:t>однозначным</w:t>
      </w:r>
      <w:r w:rsidR="00A935C0" w:rsidRPr="00DC5E7E">
        <w:rPr>
          <w:rFonts w:ascii="Cambria Math" w:hAnsi="Cambria Math" w:cs="Times New Roman"/>
          <w:sz w:val="24"/>
          <w:szCs w:val="28"/>
        </w:rPr>
        <w:t xml:space="preserve"> числом?</w:t>
      </w:r>
    </w:p>
    <w:sectPr w:rsidR="00A935C0" w:rsidRPr="00DC5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C0"/>
    <w:rsid w:val="00572C7F"/>
    <w:rsid w:val="008F492D"/>
    <w:rsid w:val="00A935C0"/>
    <w:rsid w:val="00DC5E7E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1C899B-7A37-4CDE-90A3-45BE173E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