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CB5AFF" w:rsidRDefault="00431B22">
      <w:pPr>
        <w:rPr>
          <w:sz w:val="24"/>
        </w:rPr>
      </w:pPr>
      <w:r w:rsidRPr="00CB5AFF">
        <w:rPr>
          <w:rFonts w:ascii="Cambria Math" w:hAnsi="Cambria Math"/>
          <w:bCs/>
          <w:sz w:val="24"/>
          <w:szCs w:val="28"/>
        </w:rPr>
        <w:t xml:space="preserve">Задание 7. (92) </w:t>
      </w:r>
      <w:r w:rsidR="007B279B" w:rsidRPr="00CB5AFF">
        <w:rPr>
          <w:rFonts w:ascii="Cambria Math" w:hAnsi="Cambria Math"/>
          <w:sz w:val="24"/>
          <w:szCs w:val="28"/>
        </w:rPr>
        <w:t>В первом ряду кинозала 24 места, а в каждом следующем на 2 больше, чем в предыдущем. Сколько мест в восьмом ряду?</w:t>
      </w:r>
    </w:p>
    <w:sectPr w:rsidR="002E2154" w:rsidRPr="00CB5A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79B"/>
    <w:rsid w:val="002E2154"/>
    <w:rsid w:val="00431B22"/>
    <w:rsid w:val="007B279B"/>
    <w:rsid w:val="00CB5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FDE6009-5B7A-4FF7-8D99-AEF38838B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