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3EFAA" w14:textId="5561FBF9" w:rsidR="004D1592" w:rsidRPr="003D3C47" w:rsidRDefault="008E7E3D" w:rsidP="004D1592">
      <w:pPr>
        <w:pStyle w:val="ds-markdown-paragraph"/>
        <w:spacing w:after="0" w:afterAutospacing="0"/>
        <w:ind w:left="360"/>
        <w:jc w:val="both"/>
        <w:rPr>
          <w:rFonts w:ascii="Cambria Math" w:hAnsi="Cambria Math" w:cs="Segoe UI"/>
          <w:szCs w:val="28"/>
        </w:rPr>
      </w:pPr>
      <w:r w:rsidRPr="003D3C47">
        <w:rPr>
          <w:noProof/>
        </w:rPr>
        <w:drawing>
          <wp:anchor distT="0" distB="0" distL="114300" distR="114300" simplePos="0" relativeHeight="251658240" behindDoc="0" locked="0" layoutInCell="1" allowOverlap="1" wp14:anchorId="4EFEF5CE" wp14:editId="21C53F6D">
            <wp:simplePos x="0" y="0"/>
            <wp:positionH relativeFrom="column">
              <wp:posOffset>4872990</wp:posOffset>
            </wp:positionH>
            <wp:positionV relativeFrom="paragraph">
              <wp:posOffset>0</wp:posOffset>
            </wp:positionV>
            <wp:extent cx="1038225" cy="1054446"/>
            <wp:effectExtent l="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054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3C47" w:rsidRPr="003D3C47">
        <w:rPr>
          <w:rFonts w:ascii="Cambria Math" w:hAnsi="Cambria Math" w:cs="Segoe UI"/>
          <w:bCs/>
          <w:szCs w:val="28"/>
        </w:rPr>
        <w:t xml:space="preserve">Задание 12. (14) </w:t>
      </w:r>
      <w:r w:rsidR="004D1592" w:rsidRPr="003D3C47">
        <w:rPr>
          <w:rFonts w:ascii="Cambria Math" w:hAnsi="Cambria Math" w:cs="Segoe UI"/>
          <w:szCs w:val="28"/>
        </w:rPr>
        <w:t>В прямоугольном треугольнике один из катетов равен 10, а угол, лежащий напротив него, равен </w:t>
      </w:r>
      <w:r w:rsidR="004D1592" w:rsidRPr="003D3C47">
        <w:rPr>
          <w:rStyle w:val="katex-mathml"/>
          <w:rFonts w:ascii="Cambria Math" w:hAnsi="Cambria Math"/>
          <w:szCs w:val="28"/>
          <w:bdr w:val="none" w:sz="0" w:space="0" w:color="auto" w:frame="1"/>
        </w:rPr>
        <w:t>45</w:t>
      </w:r>
      <w:r w:rsidR="004D1592" w:rsidRPr="003D3C47">
        <w:rPr>
          <w:rStyle w:val="katex-mathml"/>
          <w:rFonts w:ascii="Cambria Math" w:hAnsi="Cambria Math"/>
          <w:szCs w:val="28"/>
          <w:bdr w:val="none" w:sz="0" w:space="0" w:color="auto" w:frame="1"/>
        </w:rPr>
        <w:sym w:font="Symbol" w:char="F0B0"/>
      </w:r>
      <w:r w:rsidR="004D1592" w:rsidRPr="003D3C47">
        <w:rPr>
          <w:rFonts w:ascii="Cambria Math" w:hAnsi="Cambria Math" w:cs="Segoe UI"/>
          <w:szCs w:val="28"/>
        </w:rPr>
        <w:t>. Найдите площадь треугольника.</w:t>
      </w:r>
    </w:p>
    <w:p w14:paraId="12EDFC91" w14:textId="237B89CB" w:rsidR="00933790" w:rsidRPr="003D3C47" w:rsidRDefault="00933790" w:rsidP="004D1592">
      <w:pPr>
        <w:rPr>
          <w:sz w:val="24"/>
        </w:rPr>
      </w:pPr>
    </w:p>
    <w:sectPr w:rsidR="00933790" w:rsidRPr="003D3C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92"/>
    <w:rsid w:val="003D3C47"/>
    <w:rsid w:val="004D1592"/>
    <w:rsid w:val="008E7E3D"/>
    <w:rsid w:val="00933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16A9A"/>
  <w15:chartTrackingRefBased/>
  <w15:docId w15:val="{3CB20B00-9396-436A-B747-BE9500984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4D1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4D15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2026-05-10T18:43:00Z</dcterms:created>
  <dcterms:modified xsi:type="dcterms:W3CDTF">2026-05-12T10:26:00Z</dcterms:modified>
</cp:coreProperties>
</file>