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1A2E" w:rsidRPr="00D407A1" w:rsidRDefault="00E535E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D407A1">
        <w:rPr>
          <w:rFonts w:ascii="Cambria Math" w:hAnsi="Cambria Math"/>
          <w:bCs/>
          <w:sz w:val="24"/>
          <w:szCs w:val="28"/>
        </w:rPr>
        <w:t xml:space="preserve">Задание 13. (36) </w:t>
      </w:r>
      <w:r w:rsidR="00B31A2E" w:rsidRPr="00D407A1">
        <w:rPr>
          <w:rFonts w:ascii="Cambria Math" w:hAnsi="Cambria Math"/>
          <w:sz w:val="24"/>
          <w:szCs w:val="28"/>
        </w:rPr>
        <w:t xml:space="preserve">Какие из данных утверждений </w:t>
      </w:r>
      <w:r w:rsidR="00B31A2E" w:rsidRPr="00D407A1">
        <w:rPr>
          <w:rFonts w:ascii="Cambria Math" w:hAnsi="Cambria Math"/>
          <w:b/>
          <w:bCs/>
          <w:sz w:val="24"/>
          <w:szCs w:val="28"/>
        </w:rPr>
        <w:t>верны</w:t>
      </w:r>
      <w:r w:rsidR="00B31A2E" w:rsidRPr="00D407A1">
        <w:rPr>
          <w:rFonts w:ascii="Cambria Math" w:hAnsi="Cambria Math"/>
          <w:sz w:val="24"/>
          <w:szCs w:val="28"/>
        </w:rPr>
        <w:t>?</w:t>
      </w:r>
    </w:p>
    <w:p w:rsidR="00B31A2E" w:rsidRPr="00D407A1" w:rsidRDefault="00B31A2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D407A1">
        <w:rPr>
          <w:rFonts w:ascii="Cambria Math" w:hAnsi="Cambria Math"/>
          <w:sz w:val="24"/>
          <w:szCs w:val="28"/>
        </w:rPr>
        <w:t>1) Через две различные точки на плоскости проходит единственная прямая.</w:t>
      </w:r>
    </w:p>
    <w:p w:rsidR="00B31A2E" w:rsidRPr="00D407A1" w:rsidRDefault="00B31A2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D407A1">
        <w:rPr>
          <w:rFonts w:ascii="Cambria Math" w:hAnsi="Cambria Math"/>
          <w:sz w:val="24"/>
          <w:szCs w:val="28"/>
        </w:rPr>
        <w:t>2) Центром вписанной в треугольник окружности является точка пересечения его биссектрис.</w:t>
      </w:r>
    </w:p>
    <w:p w:rsidR="00B31A2E" w:rsidRPr="00D407A1" w:rsidRDefault="00B31A2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D407A1">
        <w:rPr>
          <w:rFonts w:ascii="Cambria Math" w:hAnsi="Cambria Math"/>
          <w:sz w:val="24"/>
          <w:szCs w:val="28"/>
        </w:rPr>
        <w:t>3) Если гипотенуза и острый угол одного прямоугольного треугольника соответственно равны гипотенузе и углу другого прямоугольного треугольника, то такие треугольники равны.</w:t>
      </w:r>
    </w:p>
    <w:p w:rsidR="00B31A2E" w:rsidRPr="00D407A1" w:rsidRDefault="00B31A2E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D407A1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D407A1" w:rsidRDefault="00596DFF">
      <w:pPr>
        <w:rPr>
          <w:sz w:val="24"/>
        </w:rPr>
      </w:pPr>
    </w:p>
    <w:sectPr w:rsidR="00596DFF" w:rsidRPr="00D40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2E"/>
    <w:rsid w:val="00596DFF"/>
    <w:rsid w:val="00B31A2E"/>
    <w:rsid w:val="00D407A1"/>
    <w:rsid w:val="00E5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E03EED-B260-402D-B3E3-673721B9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