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1EEE" w:rsidRPr="000A69C6" w:rsidRDefault="004C68B3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0A69C6">
        <w:rPr>
          <w:rFonts w:ascii="Cambria Math" w:hAnsi="Cambria Math"/>
          <w:bCs/>
          <w:sz w:val="24"/>
          <w:szCs w:val="28"/>
        </w:rPr>
        <w:t xml:space="preserve">Задание 13. (84) </w:t>
      </w:r>
      <w:r w:rsidR="00511EEE" w:rsidRPr="000A69C6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511EEE" w:rsidRPr="000A69C6">
        <w:rPr>
          <w:rFonts w:ascii="Cambria Math" w:hAnsi="Cambria Math"/>
          <w:b/>
          <w:bCs/>
          <w:sz w:val="24"/>
          <w:szCs w:val="28"/>
        </w:rPr>
        <w:t>верны</w:t>
      </w:r>
      <w:r w:rsidR="00511EEE" w:rsidRPr="000A69C6">
        <w:rPr>
          <w:rFonts w:ascii="Cambria Math" w:hAnsi="Cambria Math"/>
          <w:sz w:val="24"/>
          <w:szCs w:val="28"/>
        </w:rPr>
        <w:t>?</w:t>
      </w:r>
    </w:p>
    <w:p w:rsidR="00511EEE" w:rsidRPr="000A69C6" w:rsidRDefault="00511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0A69C6">
        <w:rPr>
          <w:rFonts w:ascii="Cambria Math" w:hAnsi="Cambria Math"/>
          <w:sz w:val="24"/>
          <w:szCs w:val="28"/>
        </w:rPr>
        <w:t>1) Центром симметрии прямоугольника является точка пересечения диагоналей.</w:t>
      </w:r>
    </w:p>
    <w:p w:rsidR="00511EEE" w:rsidRPr="000A69C6" w:rsidRDefault="00511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0A69C6">
        <w:rPr>
          <w:rFonts w:ascii="Cambria Math" w:hAnsi="Cambria Math"/>
          <w:sz w:val="24"/>
          <w:szCs w:val="28"/>
        </w:rPr>
        <w:t>2) Центром симметрии ромба является точка пересечения его диагоналей.</w:t>
      </w:r>
    </w:p>
    <w:p w:rsidR="00511EEE" w:rsidRPr="000A69C6" w:rsidRDefault="00511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0A69C6">
        <w:rPr>
          <w:rFonts w:ascii="Cambria Math" w:hAnsi="Cambria Math"/>
          <w:sz w:val="24"/>
          <w:szCs w:val="28"/>
        </w:rPr>
        <w:t>3) Правильный пятиугольник имеет пять осей симметрии.</w:t>
      </w:r>
    </w:p>
    <w:p w:rsidR="00511EEE" w:rsidRPr="000A69C6" w:rsidRDefault="00511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0A69C6">
        <w:rPr>
          <w:rFonts w:ascii="Cambria Math" w:hAnsi="Cambria Math"/>
          <w:sz w:val="24"/>
          <w:szCs w:val="28"/>
        </w:rPr>
        <w:t>4) Центром симметрии равнобедренной трапеции является точка пересечения ее диагоналей.</w:t>
      </w:r>
    </w:p>
    <w:p w:rsidR="00511EEE" w:rsidRPr="000A69C6" w:rsidRDefault="00511EEE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0A69C6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0A69C6" w:rsidRDefault="00596DFF">
      <w:pPr>
        <w:rPr>
          <w:sz w:val="24"/>
        </w:rPr>
      </w:pPr>
    </w:p>
    <w:sectPr w:rsidR="00596DFF" w:rsidRPr="000A6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EE"/>
    <w:rsid w:val="000A69C6"/>
    <w:rsid w:val="004C68B3"/>
    <w:rsid w:val="00511EEE"/>
    <w:rsid w:val="0059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10AB24-4CEA-4383-A2C0-ABDE1BEF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