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22101" w:rsidRPr="00AC7CEB" w:rsidRDefault="00BA12AD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C7CEB">
        <w:rPr>
          <w:rFonts w:ascii="Cambria Math" w:hAnsi="Cambria Math"/>
          <w:bCs/>
          <w:sz w:val="24"/>
          <w:szCs w:val="28"/>
        </w:rPr>
        <w:t xml:space="preserve">Задание 13. (94) </w:t>
      </w:r>
      <w:r w:rsidR="00622101" w:rsidRPr="00AC7CEB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622101" w:rsidRPr="00AC7CEB">
        <w:rPr>
          <w:rFonts w:ascii="Cambria Math" w:hAnsi="Cambria Math"/>
          <w:b/>
          <w:bCs/>
          <w:sz w:val="24"/>
          <w:szCs w:val="28"/>
        </w:rPr>
        <w:t>верны</w:t>
      </w:r>
      <w:r w:rsidR="00622101" w:rsidRPr="00AC7CEB">
        <w:rPr>
          <w:rFonts w:ascii="Cambria Math" w:hAnsi="Cambria Math"/>
          <w:sz w:val="24"/>
          <w:szCs w:val="28"/>
        </w:rPr>
        <w:t>?</w:t>
      </w:r>
    </w:p>
    <w:p w:rsidR="00622101" w:rsidRPr="00AC7CEB" w:rsidRDefault="0062210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C7CEB">
        <w:rPr>
          <w:rFonts w:ascii="Cambria Math" w:hAnsi="Cambria Math"/>
          <w:sz w:val="24"/>
          <w:szCs w:val="28"/>
        </w:rPr>
        <w:t>1) Длина гипотенузы прямоугольного треугольника меньше суммы длин его катетов.</w:t>
      </w:r>
    </w:p>
    <w:p w:rsidR="00622101" w:rsidRPr="00AC7CEB" w:rsidRDefault="0062210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C7CEB">
        <w:rPr>
          <w:rFonts w:ascii="Cambria Math" w:hAnsi="Cambria Math"/>
          <w:sz w:val="24"/>
          <w:szCs w:val="28"/>
        </w:rPr>
        <w:t>2) В тупоугольном треугольнике все углы тупые.</w:t>
      </w:r>
    </w:p>
    <w:p w:rsidR="00622101" w:rsidRPr="00AC7CEB" w:rsidRDefault="0062210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C7CEB">
        <w:rPr>
          <w:rFonts w:ascii="Cambria Math" w:hAnsi="Cambria Math"/>
          <w:sz w:val="24"/>
          <w:szCs w:val="28"/>
        </w:rPr>
        <w:t>3) Средняя линия трапеции равна полусумме ее оснований.</w:t>
      </w:r>
    </w:p>
    <w:p w:rsidR="00622101" w:rsidRPr="00AC7CEB" w:rsidRDefault="00622101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AC7CEB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AC7CEB" w:rsidRDefault="00596DFF">
      <w:pPr>
        <w:rPr>
          <w:sz w:val="24"/>
        </w:rPr>
      </w:pPr>
    </w:p>
    <w:sectPr w:rsidR="00596DFF" w:rsidRPr="00AC7C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101"/>
    <w:rsid w:val="00596DFF"/>
    <w:rsid w:val="00622101"/>
    <w:rsid w:val="00AC7CEB"/>
    <w:rsid w:val="00BA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D1A5C74-27D1-40EC-895C-ACC2D8C13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311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