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41C55" w14:textId="7D4865A5" w:rsidR="00BD208F" w:rsidRPr="00325812" w:rsidRDefault="009C491F" w:rsidP="00BD208F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25812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0ABC125D" wp14:editId="7B895B32">
            <wp:simplePos x="0" y="0"/>
            <wp:positionH relativeFrom="column">
              <wp:posOffset>2863215</wp:posOffset>
            </wp:positionH>
            <wp:positionV relativeFrom="paragraph">
              <wp:posOffset>165735</wp:posOffset>
            </wp:positionV>
            <wp:extent cx="3104762" cy="1742857"/>
            <wp:effectExtent l="0" t="0" r="635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5947" w:rsidRPr="0032581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(30) </w:t>
      </w:r>
      <w:r w:rsidR="00BD208F" w:rsidRPr="00325812">
        <w:rPr>
          <w:rFonts w:ascii="Cambria Math" w:eastAsia="Times New Roman" w:hAnsi="Cambria Math" w:cs="Segoe UI"/>
          <w:sz w:val="24"/>
          <w:szCs w:val="28"/>
          <w:lang w:eastAsia="ru-RU"/>
        </w:rPr>
        <w:t>В параллелограмме </w:t>
      </w:r>
      <w:r w:rsidR="00BD208F" w:rsidRPr="0032581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BD208F" w:rsidRPr="00325812">
        <w:rPr>
          <w:rFonts w:ascii="Cambria Math" w:eastAsia="Times New Roman" w:hAnsi="Cambria Math" w:cs="Segoe UI"/>
          <w:sz w:val="24"/>
          <w:szCs w:val="28"/>
          <w:lang w:eastAsia="ru-RU"/>
        </w:rPr>
        <w:t> проведены перпендикуляры </w:t>
      </w:r>
      <w:r w:rsidR="00BD208F" w:rsidRPr="0032581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BE</w:t>
      </w:r>
      <w:r w:rsidR="00BD208F" w:rsidRPr="00325812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BD208F" w:rsidRPr="0032581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DF</w:t>
      </w:r>
      <w:r w:rsidR="00BD208F" w:rsidRPr="00325812">
        <w:rPr>
          <w:rFonts w:ascii="Cambria Math" w:eastAsia="Times New Roman" w:hAnsi="Cambria Math" w:cs="Segoe UI"/>
          <w:sz w:val="24"/>
          <w:szCs w:val="28"/>
          <w:lang w:eastAsia="ru-RU"/>
        </w:rPr>
        <w:t> к диагонали </w:t>
      </w:r>
      <w:r w:rsidR="00BD208F" w:rsidRPr="0032581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</w:t>
      </w:r>
      <w:r w:rsidR="00BD208F" w:rsidRPr="00325812">
        <w:rPr>
          <w:rFonts w:ascii="Cambria Math" w:eastAsia="Times New Roman" w:hAnsi="Cambria Math" w:cs="Segoe UI"/>
          <w:sz w:val="24"/>
          <w:szCs w:val="28"/>
          <w:lang w:eastAsia="ru-RU"/>
        </w:rPr>
        <w:t> (см. рисунок). Докажите, что треугольники </w:t>
      </w:r>
      <w:r w:rsidR="00BD208F" w:rsidRPr="0032581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BEF</w:t>
      </w:r>
      <w:r w:rsidR="00BD208F" w:rsidRPr="00325812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BD208F" w:rsidRPr="00325812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DFE</w:t>
      </w:r>
      <w:r w:rsidR="00BD208F" w:rsidRPr="00325812">
        <w:rPr>
          <w:rFonts w:ascii="Cambria Math" w:eastAsia="Times New Roman" w:hAnsi="Cambria Math" w:cs="Segoe UI"/>
          <w:sz w:val="24"/>
          <w:szCs w:val="28"/>
          <w:lang w:eastAsia="ru-RU"/>
        </w:rPr>
        <w:t> равны.</w:t>
      </w:r>
    </w:p>
    <w:p w14:paraId="3A0FC9C3" w14:textId="6006BB32" w:rsidR="00F40B24" w:rsidRPr="00325812" w:rsidRDefault="00F40B24" w:rsidP="00BD208F">
      <w:pPr>
        <w:rPr>
          <w:sz w:val="24"/>
        </w:rPr>
      </w:pPr>
    </w:p>
    <w:sectPr w:rsidR="00F40B24" w:rsidRPr="003258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08F"/>
    <w:rsid w:val="00325812"/>
    <w:rsid w:val="009C491F"/>
    <w:rsid w:val="00BD208F"/>
    <w:rsid w:val="00C25947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963C1"/>
  <w15:chartTrackingRefBased/>
  <w15:docId w15:val="{1D6EC959-F0BC-45AA-B3E5-050AD970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2026-05-12T10:51:00Z</dcterms:modified>
</cp:coreProperties>
</file>