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EF1B48" w:rsidRDefault="00F928A1" w:rsidP="00EF1B48">
      <w:r w:rsidRPr="00EF1B48">
        <w:rPr>
          <w:bCs/>
          <w:szCs w:val="28"/>
        </w:rPr>
        <w:t xml:space="preserve">Задание 4. (12) </w:t>
      </w:r>
      <w:r w:rsidR="006C4E07" w:rsidRPr="00EF1B48">
        <w:rPr>
          <w:szCs w:val="28"/>
        </w:rPr>
        <w:t>Городской бюджет составляет 45 млн. руб., а расходы на одну из его статей составили 12,5%. Сколько рублей потрачено на эту статью бюджета?</w:t>
      </w:r>
    </w:p>
    <w:sectPr w:rsidR="008F7CE1" w:rsidRPr="00EF1B48" w:rsidSect="00EF1B4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07"/>
    <w:rsid w:val="006C4E07"/>
    <w:rsid w:val="00844B6D"/>
    <w:rsid w:val="008F7CE1"/>
    <w:rsid w:val="00EF1B48"/>
    <w:rsid w:val="00F9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37EC79-8043-4087-AD9F-56013C5F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