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9614A9" w:rsidRDefault="00A76304" w:rsidP="009614A9">
      <w:r w:rsidRPr="009614A9">
        <w:rPr>
          <w:bCs/>
          <w:szCs w:val="28"/>
        </w:rPr>
        <w:t xml:space="preserve">Задание 4. (76) </w:t>
      </w:r>
      <w:r w:rsidR="009F6648" w:rsidRPr="009614A9">
        <w:rPr>
          <w:szCs w:val="28"/>
        </w:rPr>
        <w:t>В книжном шкафу 56 книг, из них 14 являются учебниками. Какой процент составляют книги, не являющиеся учебниками?</w:t>
      </w:r>
    </w:p>
    <w:sectPr w:rsidR="008F7CE1" w:rsidRPr="009614A9" w:rsidSect="009614A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648"/>
    <w:rsid w:val="008F7CE1"/>
    <w:rsid w:val="009614A9"/>
    <w:rsid w:val="009F6648"/>
    <w:rsid w:val="00A76304"/>
    <w:rsid w:val="00B90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5D0F7A-31E4-4C24-BBC8-64C5548AB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