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E4105C" w:rsidRDefault="00D44699" w:rsidP="00E4105C">
      <w:r w:rsidRPr="00E4105C">
        <w:rPr>
          <w:bCs/>
          <w:szCs w:val="28"/>
        </w:rPr>
        <w:t xml:space="preserve">Задание 4. (84) </w:t>
      </w:r>
      <w:r w:rsidR="00913068" w:rsidRPr="00E4105C">
        <w:rPr>
          <w:szCs w:val="28"/>
        </w:rPr>
        <w:t>В городе 210 000 жителей, причем 16% – это дети до 14 лет. Сколько примерно человек составляет эта категория жителей? Ответ округляйте до тысяч.</w:t>
      </w:r>
      <w:r w:rsidR="00913068" w:rsidRPr="00E4105C">
        <w:rPr>
          <w:szCs w:val="28"/>
        </w:rPr>
        <w:tab/>
      </w:r>
    </w:p>
    <w:sectPr w:rsidR="008F7CE1" w:rsidRPr="00E4105C" w:rsidSect="00E4105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68"/>
    <w:rsid w:val="00180352"/>
    <w:rsid w:val="008F7CE1"/>
    <w:rsid w:val="00913068"/>
    <w:rsid w:val="00D44699"/>
    <w:rsid w:val="00E4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057EA-F748-4994-A6E8-7AF24E4C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