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1151" w:rsidRPr="00361E6F" w:rsidRDefault="00A5760C" w:rsidP="00361E6F">
      <w:pPr>
        <w:rPr>
          <w:szCs w:val="28"/>
        </w:rPr>
      </w:pPr>
      <w:r w:rsidRPr="00361E6F">
        <w:rPr>
          <w:bCs/>
          <w:szCs w:val="28"/>
        </w:rPr>
        <w:t xml:space="preserve">Задание 13. (40) </w:t>
      </w:r>
    </w:p>
    <w:p w:rsidR="000B1151" w:rsidRPr="00361E6F" w:rsidRDefault="000B1151" w:rsidP="00361E6F">
      <w:pPr>
        <w:rPr>
          <w:szCs w:val="28"/>
        </w:rPr>
      </w:pPr>
      <w:r w:rsidRPr="00361E6F">
        <w:rPr>
          <w:szCs w:val="28"/>
        </w:rPr>
        <w:t xml:space="preserve">Укажите номера </w:t>
      </w:r>
      <w:r w:rsidRPr="00361E6F">
        <w:rPr>
          <w:bCs/>
          <w:szCs w:val="28"/>
        </w:rPr>
        <w:t>верных</w:t>
      </w:r>
      <w:r w:rsidRPr="00361E6F">
        <w:rPr>
          <w:szCs w:val="28"/>
        </w:rPr>
        <w:t xml:space="preserve"> утверждений.</w:t>
      </w:r>
    </w:p>
    <w:p w:rsidR="000B1151" w:rsidRPr="00361E6F" w:rsidRDefault="000B1151" w:rsidP="00361E6F">
      <w:pPr>
        <w:rPr>
          <w:szCs w:val="28"/>
        </w:rPr>
      </w:pPr>
      <w:r w:rsidRPr="00361E6F">
        <w:rPr>
          <w:szCs w:val="28"/>
        </w:rPr>
        <w:t>1) Если две стороны одного треугольника пропорциональны двум сторонам другого треугольника и углы, образованные этими сторонами, равны, то треугольники подобны.</w:t>
      </w:r>
    </w:p>
    <w:p w:rsidR="000B1151" w:rsidRPr="00361E6F" w:rsidRDefault="000B1151" w:rsidP="00361E6F">
      <w:pPr>
        <w:rPr>
          <w:szCs w:val="28"/>
        </w:rPr>
      </w:pPr>
      <w:r w:rsidRPr="00361E6F">
        <w:rPr>
          <w:szCs w:val="28"/>
        </w:rPr>
        <w:t>2) Смежные углы равны.</w:t>
      </w:r>
    </w:p>
    <w:p w:rsidR="000B1151" w:rsidRPr="00361E6F" w:rsidRDefault="000B1151" w:rsidP="00361E6F">
      <w:pPr>
        <w:rPr>
          <w:szCs w:val="28"/>
        </w:rPr>
      </w:pPr>
      <w:r w:rsidRPr="00361E6F">
        <w:rPr>
          <w:szCs w:val="28"/>
        </w:rPr>
        <w:t>3) Медиана равнобедренного треугольника, проведённая к его основанию, является его высотой.</w:t>
      </w:r>
    </w:p>
    <w:p w:rsidR="000B1151" w:rsidRPr="00361E6F" w:rsidRDefault="000B1151" w:rsidP="00361E6F">
      <w:pPr>
        <w:rPr>
          <w:i/>
          <w:iCs/>
          <w:szCs w:val="24"/>
        </w:rPr>
      </w:pPr>
      <w:r w:rsidRPr="00361E6F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361E6F" w:rsidRDefault="00596DFF" w:rsidP="00361E6F"/>
    <w:sectPr w:rsidR="00596DFF" w:rsidRPr="00361E6F" w:rsidSect="00361E6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51"/>
    <w:rsid w:val="000B1151"/>
    <w:rsid w:val="00361E6F"/>
    <w:rsid w:val="00596DFF"/>
    <w:rsid w:val="00687052"/>
    <w:rsid w:val="00A5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668F05-D941-4F6F-B564-87CC7EDC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2026-05-10T18:57:00Z</dcterms:created>
  <dcterms:modified xsi:type="dcterms:W3CDTF">2026-05-13T13:57:00Z</dcterms:modified>
</cp:coreProperties>
</file>