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C024E" w:rsidRPr="00A841D6" w:rsidRDefault="00A95D49" w:rsidP="00A841D6">
      <w:pPr>
        <w:rPr>
          <w:szCs w:val="28"/>
        </w:rPr>
      </w:pPr>
      <w:r w:rsidRPr="00A841D6">
        <w:rPr>
          <w:bCs/>
          <w:szCs w:val="28"/>
        </w:rPr>
        <w:t xml:space="preserve">Задание 13. (66) </w:t>
      </w:r>
      <w:r w:rsidR="00DC024E" w:rsidRPr="00A841D6">
        <w:rPr>
          <w:szCs w:val="28"/>
        </w:rPr>
        <w:t xml:space="preserve">Какие из следующих утверждений </w:t>
      </w:r>
      <w:r w:rsidR="00DC024E" w:rsidRPr="00A841D6">
        <w:rPr>
          <w:bCs/>
          <w:szCs w:val="28"/>
        </w:rPr>
        <w:t>верны</w:t>
      </w:r>
      <w:r w:rsidR="00DC024E" w:rsidRPr="00A841D6">
        <w:rPr>
          <w:szCs w:val="28"/>
        </w:rPr>
        <w:t>?</w:t>
      </w:r>
    </w:p>
    <w:p w:rsidR="00DC024E" w:rsidRPr="00A841D6" w:rsidRDefault="00DC024E" w:rsidP="00A841D6">
      <w:pPr>
        <w:rPr>
          <w:szCs w:val="28"/>
        </w:rPr>
      </w:pPr>
      <w:r w:rsidRPr="00A841D6">
        <w:rPr>
          <w:szCs w:val="28"/>
        </w:rPr>
        <w:t>1) Любые два прямоугольных треугольника подобны.</w:t>
      </w:r>
    </w:p>
    <w:p w:rsidR="00DC024E" w:rsidRPr="00A841D6" w:rsidRDefault="00DC024E" w:rsidP="00A841D6">
      <w:pPr>
        <w:rPr>
          <w:szCs w:val="28"/>
        </w:rPr>
      </w:pPr>
      <w:r w:rsidRPr="00A841D6">
        <w:rPr>
          <w:szCs w:val="28"/>
        </w:rPr>
        <w:t>2) Если катет и гипотенуза прямоугольного треугольника равны соответственно 6 и 10, то второй катет этого треугольника равен 8.</w:t>
      </w:r>
    </w:p>
    <w:p w:rsidR="00DC024E" w:rsidRPr="00A841D6" w:rsidRDefault="00DC024E" w:rsidP="00A841D6">
      <w:pPr>
        <w:rPr>
          <w:szCs w:val="28"/>
        </w:rPr>
      </w:pPr>
      <w:r w:rsidRPr="00A841D6">
        <w:rPr>
          <w:szCs w:val="28"/>
        </w:rPr>
        <w:t>3) Стороны треугольника пропорциональны косинусам противолежащих углов.</w:t>
      </w:r>
    </w:p>
    <w:p w:rsidR="00DC024E" w:rsidRPr="00A841D6" w:rsidRDefault="00DC024E" w:rsidP="00A841D6">
      <w:pPr>
        <w:rPr>
          <w:szCs w:val="28"/>
        </w:rPr>
      </w:pPr>
      <w:r w:rsidRPr="00A841D6">
        <w:rPr>
          <w:szCs w:val="28"/>
        </w:rPr>
        <w:t>4) Квадрат любой стороны треугольника равен сумме квадратов двух других сторон без удвоенного произведения этих сторон на косинус угла между ними.</w:t>
      </w:r>
    </w:p>
    <w:p w:rsidR="00DC024E" w:rsidRPr="00A841D6" w:rsidRDefault="00DC024E" w:rsidP="00A841D6">
      <w:pPr>
        <w:rPr>
          <w:i/>
          <w:iCs/>
          <w:szCs w:val="24"/>
        </w:rPr>
      </w:pPr>
      <w:r w:rsidRPr="00A841D6">
        <w:rPr>
          <w:i/>
          <w:iCs/>
          <w:szCs w:val="24"/>
        </w:rPr>
        <w:t xml:space="preserve">В ответ запишите номера выбранных утверждений в порядке возрастания, без пробелов, запятых и других дополнительных символов.  </w:t>
      </w:r>
    </w:p>
    <w:p w:rsidR="00596DFF" w:rsidRPr="00A841D6" w:rsidRDefault="00596DFF" w:rsidP="00A841D6"/>
    <w:sectPr w:rsidR="00596DFF" w:rsidRPr="00A841D6" w:rsidSect="00A841D6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24E"/>
    <w:rsid w:val="00051859"/>
    <w:rsid w:val="00596DFF"/>
    <w:rsid w:val="00A841D6"/>
    <w:rsid w:val="00A95D49"/>
    <w:rsid w:val="00DC0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399452E-31DA-43A2-AB8A-E7DFF1D84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86</Words>
  <Characters>493</Characters>
  <Application>Microsoft Office Word</Application>
  <DocSecurity>0</DocSecurity>
  <Lines>4</Lines>
  <Paragraphs>1</Paragraphs>
  <ScaleCrop>false</ScaleCrop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2026-05-10T18:58:00Z</dcterms:created>
  <dcterms:modified xsi:type="dcterms:W3CDTF">2026-05-13T13:57:00Z</dcterms:modified>
</cp:coreProperties>
</file>