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C2AA2" w:rsidRPr="00DA5FD7" w:rsidRDefault="00622221" w:rsidP="00DA5FD7">
      <w:pPr>
        <w:rPr>
          <w:szCs w:val="28"/>
        </w:rPr>
      </w:pPr>
      <w:r w:rsidRPr="00DA5FD7">
        <w:rPr>
          <w:bCs/>
          <w:szCs w:val="28"/>
        </w:rPr>
        <w:t xml:space="preserve">Задание 13. (68) </w:t>
      </w:r>
      <w:r w:rsidR="000C2AA2" w:rsidRPr="00DA5FD7">
        <w:rPr>
          <w:szCs w:val="28"/>
        </w:rPr>
        <w:t xml:space="preserve">Какие из следующих утверждений </w:t>
      </w:r>
      <w:r w:rsidR="000C2AA2" w:rsidRPr="00DA5FD7">
        <w:rPr>
          <w:bCs/>
          <w:szCs w:val="28"/>
        </w:rPr>
        <w:t>верны</w:t>
      </w:r>
      <w:r w:rsidR="000C2AA2" w:rsidRPr="00DA5FD7">
        <w:rPr>
          <w:szCs w:val="28"/>
        </w:rPr>
        <w:t xml:space="preserve">?  </w:t>
      </w:r>
    </w:p>
    <w:p w:rsidR="000C2AA2" w:rsidRPr="00DA5FD7" w:rsidRDefault="000C2AA2" w:rsidP="00DA5FD7">
      <w:pPr>
        <w:rPr>
          <w:szCs w:val="28"/>
        </w:rPr>
      </w:pPr>
      <w:r w:rsidRPr="00DA5FD7">
        <w:rPr>
          <w:szCs w:val="28"/>
        </w:rPr>
        <w:t xml:space="preserve">1) Квадрат любой стороны треугольника равен сумме квадратов двух других сторон без удвоенного произведения этих сторон на синус угла между ними.  </w:t>
      </w:r>
    </w:p>
    <w:p w:rsidR="000C2AA2" w:rsidRPr="00DA5FD7" w:rsidRDefault="000C2AA2" w:rsidP="00DA5FD7">
      <w:pPr>
        <w:rPr>
          <w:szCs w:val="28"/>
        </w:rPr>
      </w:pPr>
      <w:r w:rsidRPr="00DA5FD7">
        <w:rPr>
          <w:szCs w:val="28"/>
        </w:rPr>
        <w:t xml:space="preserve">2) Если катеты прямоугольного треугольника равны 5 и 12, то его гипотенуза равна 13.  </w:t>
      </w:r>
    </w:p>
    <w:p w:rsidR="000C2AA2" w:rsidRPr="00DA5FD7" w:rsidRDefault="000C2AA2" w:rsidP="00DA5FD7">
      <w:pPr>
        <w:rPr>
          <w:szCs w:val="28"/>
        </w:rPr>
      </w:pPr>
      <w:r w:rsidRPr="00DA5FD7">
        <w:rPr>
          <w:szCs w:val="28"/>
        </w:rPr>
        <w:t xml:space="preserve">3) Треугольник ABC, у которого AB =5, BC = 6, AC = 7, является остроугольным.  </w:t>
      </w:r>
    </w:p>
    <w:p w:rsidR="000C2AA2" w:rsidRPr="00DA5FD7" w:rsidRDefault="000C2AA2" w:rsidP="00DA5FD7">
      <w:pPr>
        <w:rPr>
          <w:szCs w:val="28"/>
        </w:rPr>
      </w:pPr>
      <w:r w:rsidRPr="00DA5FD7">
        <w:rPr>
          <w:szCs w:val="28"/>
        </w:rPr>
        <w:t xml:space="preserve">4) В прямоугольном треугольнике квадрат катета равен разности квадратов гипотенузы и другого катета.  </w:t>
      </w:r>
    </w:p>
    <w:p w:rsidR="000C2AA2" w:rsidRPr="00DA5FD7" w:rsidRDefault="000C2AA2" w:rsidP="00DA5FD7">
      <w:pPr>
        <w:rPr>
          <w:i/>
          <w:iCs/>
          <w:szCs w:val="24"/>
        </w:rPr>
      </w:pPr>
      <w:r w:rsidRPr="00DA5FD7">
        <w:rPr>
          <w:i/>
          <w:iCs/>
          <w:szCs w:val="24"/>
        </w:rPr>
        <w:t xml:space="preserve">В ответ запишите номера выбранных утверждений в порядке возрастания, без пробелов, запятых и других дополнительных символов.  </w:t>
      </w:r>
    </w:p>
    <w:p w:rsidR="00596DFF" w:rsidRPr="00DA5FD7" w:rsidRDefault="00596DFF" w:rsidP="00DA5FD7"/>
    <w:sectPr w:rsidR="00596DFF" w:rsidRPr="00DA5FD7" w:rsidSect="00DA5FD7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AA2"/>
    <w:rsid w:val="000C2AA2"/>
    <w:rsid w:val="00596DFF"/>
    <w:rsid w:val="00622221"/>
    <w:rsid w:val="00C03C4B"/>
    <w:rsid w:val="00DA5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BD602A-2501-4DE4-AE46-959014ACF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2026-05-10T18:58:00Z</dcterms:created>
  <dcterms:modified xsi:type="dcterms:W3CDTF">2026-05-13T13:57:00Z</dcterms:modified>
</cp:coreProperties>
</file>