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6022" w:rsidRPr="00E72761" w:rsidRDefault="00092713" w:rsidP="00E72761">
      <w:pPr>
        <w:rPr>
          <w:szCs w:val="28"/>
        </w:rPr>
      </w:pPr>
      <w:r w:rsidRPr="00E72761">
        <w:rPr>
          <w:bCs/>
          <w:szCs w:val="28"/>
        </w:rPr>
        <w:t xml:space="preserve">Задание 13. (70) </w:t>
      </w:r>
      <w:r w:rsidR="00DE6022" w:rsidRPr="00E72761">
        <w:rPr>
          <w:szCs w:val="28"/>
        </w:rPr>
        <w:t xml:space="preserve">Какие из следующих утверждений </w:t>
      </w:r>
      <w:r w:rsidR="00DE6022" w:rsidRPr="00E72761">
        <w:rPr>
          <w:bCs/>
          <w:szCs w:val="28"/>
        </w:rPr>
        <w:t>верны</w:t>
      </w:r>
      <w:r w:rsidR="00DE6022" w:rsidRPr="00E72761">
        <w:rPr>
          <w:szCs w:val="28"/>
        </w:rPr>
        <w:t xml:space="preserve">?  </w:t>
      </w:r>
    </w:p>
    <w:p w:rsidR="00DE6022" w:rsidRPr="00E72761" w:rsidRDefault="00DE6022" w:rsidP="00E72761">
      <w:pPr>
        <w:rPr>
          <w:szCs w:val="28"/>
        </w:rPr>
      </w:pPr>
      <w:r w:rsidRPr="00E72761">
        <w:rPr>
          <w:szCs w:val="28"/>
        </w:rPr>
        <w:t xml:space="preserve">1) Если площадь фигур равна, то равны и сами фигуры.  </w:t>
      </w:r>
    </w:p>
    <w:p w:rsidR="00DE6022" w:rsidRPr="00E72761" w:rsidRDefault="00DE6022" w:rsidP="00E72761">
      <w:pPr>
        <w:rPr>
          <w:szCs w:val="28"/>
        </w:rPr>
      </w:pPr>
      <w:r w:rsidRPr="00E72761">
        <w:rPr>
          <w:szCs w:val="28"/>
        </w:rPr>
        <w:t xml:space="preserve">2) Площадь трапеции равна произведению суммы оснований на высоту.  </w:t>
      </w:r>
    </w:p>
    <w:p w:rsidR="00DE6022" w:rsidRPr="00E72761" w:rsidRDefault="00DE6022" w:rsidP="00E72761">
      <w:pPr>
        <w:rPr>
          <w:szCs w:val="28"/>
        </w:rPr>
      </w:pPr>
      <w:r w:rsidRPr="00E72761">
        <w:rPr>
          <w:szCs w:val="28"/>
        </w:rPr>
        <w:t>3) Если две стороны треугольника равны 4 и 5, а угол между ними равен 30</w:t>
      </w:r>
      <w:r w:rsidRPr="00E72761">
        <w:rPr>
          <w:szCs w:val="28"/>
        </w:rPr>
        <w:sym w:font="Symbol" w:char="F0B0"/>
      </w:r>
      <w:r w:rsidRPr="00E72761">
        <w:rPr>
          <w:szCs w:val="28"/>
        </w:rPr>
        <w:t xml:space="preserve"> , то площадь этого треугольника равна 10.  </w:t>
      </w:r>
    </w:p>
    <w:p w:rsidR="00DE6022" w:rsidRPr="00E72761" w:rsidRDefault="00DE6022" w:rsidP="00E72761">
      <w:pPr>
        <w:rPr>
          <w:szCs w:val="28"/>
        </w:rPr>
      </w:pPr>
      <w:r w:rsidRPr="00E72761">
        <w:rPr>
          <w:szCs w:val="28"/>
        </w:rPr>
        <w:t>4) Если две смежные стороны параллелограмма равны 4 и 5, а угол между ними равен 30</w:t>
      </w:r>
      <w:r w:rsidRPr="00E72761">
        <w:rPr>
          <w:szCs w:val="28"/>
        </w:rPr>
        <w:sym w:font="Symbol" w:char="F0B0"/>
      </w:r>
      <w:r w:rsidRPr="00E72761">
        <w:rPr>
          <w:szCs w:val="28"/>
        </w:rPr>
        <w:t xml:space="preserve">, то площадь этого параллелограмма равна 10.  </w:t>
      </w:r>
    </w:p>
    <w:p w:rsidR="00DE6022" w:rsidRPr="00E72761" w:rsidRDefault="00DE6022" w:rsidP="00E72761">
      <w:pPr>
        <w:rPr>
          <w:i/>
          <w:iCs/>
          <w:szCs w:val="24"/>
        </w:rPr>
      </w:pPr>
      <w:r w:rsidRPr="00E72761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E72761" w:rsidRDefault="00596DFF" w:rsidP="00E72761"/>
    <w:sectPr w:rsidR="00596DFF" w:rsidRPr="00E72761" w:rsidSect="00E72761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022"/>
    <w:rsid w:val="00092713"/>
    <w:rsid w:val="00596DFF"/>
    <w:rsid w:val="00B16B51"/>
    <w:rsid w:val="00DE6022"/>
    <w:rsid w:val="00E7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71E6A9-6917-4660-B531-8A3B3A25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