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173F" w:rsidRPr="00423924" w:rsidRDefault="0022173F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Управление жизненным циклом – это стратегия осуществления бизнеса, основанная на принятии системных бизнес-решений, поддерживающих совместную разработку, управление, распространение и использование информации о спецификации изделия в рамках предприятия от создания концепции до окончания жизненного цикла изделия и прекращения поддержки.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Системы управления жизненным циклом – это комплексные </w:t>
      </w:r>
      <w:r w:rsidR="0022173F" w:rsidRPr="00423924">
        <w:rPr>
          <w:sz w:val="24"/>
          <w:szCs w:val="24"/>
        </w:rPr>
        <w:t>системы,</w:t>
      </w:r>
      <w:r w:rsidRPr="00423924">
        <w:rPr>
          <w:sz w:val="24"/>
          <w:szCs w:val="24"/>
        </w:rPr>
        <w:t xml:space="preserve"> направлен</w:t>
      </w:r>
      <w:r w:rsidR="0022173F" w:rsidRPr="00423924">
        <w:rPr>
          <w:sz w:val="24"/>
          <w:szCs w:val="24"/>
        </w:rPr>
        <w:t>н</w:t>
      </w:r>
      <w:r w:rsidRPr="00423924">
        <w:rPr>
          <w:sz w:val="24"/>
          <w:szCs w:val="24"/>
        </w:rPr>
        <w:t>ы</w:t>
      </w:r>
      <w:r w:rsidR="0022173F" w:rsidRPr="00423924">
        <w:rPr>
          <w:sz w:val="24"/>
          <w:szCs w:val="24"/>
        </w:rPr>
        <w:t>е</w:t>
      </w:r>
      <w:r w:rsidRPr="00423924">
        <w:rPr>
          <w:sz w:val="24"/>
          <w:szCs w:val="24"/>
        </w:rPr>
        <w:t xml:space="preserve"> на повышение эффективности поддержки полного жизненного цикла продукта компании с помощью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этапах. </w:t>
      </w:r>
    </w:p>
    <w:p w:rsidR="00553EFD" w:rsidRPr="00423924" w:rsidRDefault="00553EFD" w:rsidP="00423924">
      <w:pPr>
        <w:spacing w:line="240" w:lineRule="auto"/>
        <w:ind w:firstLine="284"/>
        <w:rPr>
          <w:sz w:val="24"/>
          <w:szCs w:val="24"/>
        </w:rPr>
      </w:pPr>
    </w:p>
    <w:p w:rsidR="00553EFD" w:rsidRPr="00423924" w:rsidRDefault="00553EFD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2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На данном этапе развития бизнес-систем СУЖЦ представляет собой решение в масштабе предприятия, они занимают значительное место среди других информационных систем предприятия, обеспечивающих управление информацией об изделиях и операциях. К этим системам относятся: Планирование (управление) ресурсами предприятия (ERP), Управление взаимодействием с клиентом (CRM) и Управление цепочками поставок (SCM). Они представляли собой диалоговые решения, отражающие материальные аспекты работы с изделием и ведения бизнеса (заказы, запасы, производственный цикл, издержки), тогда как в УЖЦ рассматривались интеллектуальные активы и управление информацией в соответствующем контексте.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Система поддержки принятия решений представляет собой комплекс программных инструментальных средств для анализа данных, моделирования, прогнозирования и принятия управленческих решений. Они автоматизируют сбор и выдачу данных в удобной для пользователя форме, производят их сортировку, подготовку, очистку, анализ и т.д., а так же позволяют визуализировать имеющуюся информацию, составлять прогнозные значения и многое другое.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 </w:t>
      </w:r>
      <w:r w:rsidR="0022173F" w:rsidRPr="00423924">
        <w:rPr>
          <w:sz w:val="24"/>
          <w:szCs w:val="24"/>
        </w:rPr>
        <w:t>Сейчас</w:t>
      </w:r>
      <w:r w:rsidRPr="00423924">
        <w:rPr>
          <w:sz w:val="24"/>
          <w:szCs w:val="24"/>
        </w:rPr>
        <w:t xml:space="preserve"> будет рассмотрено, как СУЖЦ может использоваться в качестве СППР, какие преимущества она может дать в этом плане и возможности её интеграции в комплексную систему принятия решений.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Как уже отмечалось выше, СУЖЦ могут входить в комплексную систему поддержки принятия решений предприятия. Но если её рассматривать отдельно, то она отвечает требованиям к СППР лишь частично. Проиллюстрируем это на конкретной СУЖЦ.</w:t>
      </w:r>
    </w:p>
    <w:p w:rsidR="0022173F" w:rsidRPr="00423924" w:rsidRDefault="0022173F" w:rsidP="00423924">
      <w:pPr>
        <w:spacing w:line="240" w:lineRule="auto"/>
        <w:ind w:firstLine="284"/>
        <w:rPr>
          <w:sz w:val="24"/>
          <w:szCs w:val="24"/>
        </w:rPr>
      </w:pPr>
    </w:p>
    <w:p w:rsidR="0022173F" w:rsidRPr="00423924" w:rsidRDefault="00553EFD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3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Для примера возьмём СУЖЦ </w:t>
      </w:r>
      <w:r w:rsidRPr="00423924">
        <w:rPr>
          <w:sz w:val="24"/>
          <w:szCs w:val="24"/>
          <w:lang w:val="en-US"/>
        </w:rPr>
        <w:t>PTC</w:t>
      </w:r>
      <w:r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. Она создана американской фирмой </w:t>
      </w:r>
      <w:r w:rsidRPr="00423924">
        <w:rPr>
          <w:sz w:val="24"/>
          <w:szCs w:val="24"/>
          <w:lang w:val="en-US"/>
        </w:rPr>
        <w:t>PTC</w:t>
      </w:r>
      <w:r w:rsidRPr="00423924">
        <w:rPr>
          <w:sz w:val="24"/>
          <w:szCs w:val="24"/>
        </w:rPr>
        <w:t xml:space="preserve"> и предназначена для совместной разработки изделий и управления их жизненным циклом через интернет.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Для начала следует привести классификацию СППР и сравнить, насколько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ей соответствует.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E759FB" w:rsidRPr="00423924" w:rsidRDefault="00553EFD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4</w:t>
      </w:r>
    </w:p>
    <w:p w:rsidR="005A4DC7" w:rsidRPr="00423924" w:rsidRDefault="00E759FB" w:rsidP="00423924">
      <w:pPr>
        <w:spacing w:line="240" w:lineRule="auto"/>
        <w:ind w:firstLine="284"/>
        <w:rPr>
          <w:sz w:val="24"/>
          <w:szCs w:val="24"/>
        </w:rPr>
      </w:pPr>
      <w:bookmarkStart w:id="0" w:name="_Toc439080924"/>
      <w:r w:rsidRPr="00423924">
        <w:rPr>
          <w:sz w:val="24"/>
          <w:szCs w:val="24"/>
        </w:rPr>
        <w:t>Рассмотрим классификацию</w:t>
      </w:r>
      <w:r w:rsidR="005A4DC7" w:rsidRPr="00423924">
        <w:rPr>
          <w:sz w:val="24"/>
          <w:szCs w:val="24"/>
        </w:rPr>
        <w:t xml:space="preserve"> </w:t>
      </w:r>
      <w:bookmarkEnd w:id="0"/>
      <w:r w:rsidRPr="00423924">
        <w:rPr>
          <w:sz w:val="24"/>
          <w:szCs w:val="24"/>
        </w:rPr>
        <w:t>систем поддержки принятия решений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  <w:lang w:val="en-US"/>
        </w:rPr>
      </w:pPr>
      <w:r w:rsidRPr="00423924">
        <w:rPr>
          <w:sz w:val="24"/>
          <w:szCs w:val="24"/>
        </w:rPr>
        <w:t>По взаимодействию с пользователем выделяют три вида СППР: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пассивные помогают в процессе принятия решений, но не могут выдвинуть конкретного предложения;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активные непосредственно участвуют в разработке правильного решения;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кооперативные предполагают взаимодействие СППР с пользователем. Выдвинутое системой предложение пользователь может доработать, усовершенствовать, а затем отправить обратно в систему для проверки. После этого предложение вновь представляется пользователю, и так до тех пор, пока он не одобрит решение.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Сама по себе, СУЖЦ не может сформировать и предложить решение для какой-либо проблемы, они только предоставляют данные для пользователя. Однозначно, </w:t>
      </w:r>
      <w:r w:rsidRPr="00423924">
        <w:rPr>
          <w:sz w:val="24"/>
          <w:szCs w:val="24"/>
          <w:lang w:val="en-US"/>
        </w:rPr>
        <w:t xml:space="preserve">Windchill </w:t>
      </w:r>
      <w:r w:rsidRPr="00423924">
        <w:rPr>
          <w:sz w:val="24"/>
          <w:szCs w:val="24"/>
        </w:rPr>
        <w:t>является пассивной СППР.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5A4DC7" w:rsidRPr="00423924" w:rsidRDefault="00553EFD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5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По способу поддержки различают: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модельно-ориентированные СППР, используют в работе доступ к статистическим, финансовым или иным моделям;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СППР, основанные на коммуникациях, поддерживают работу двух и более пользователей, занимающихся общей задачей;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СППР, ориентированные на данные, имеют доступ к временным рядам организации. Они используют в работе не только внутренние, но и внешние данные;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СППР, ориентированные на документы, манипулируют неструктурированной информацией, заключенной в различных электронных форматах;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lastRenderedPageBreak/>
        <w:t>СППР, ориентированные на знания, предоставляют специализированные решения проблем, основанные на фактах.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По способу поддержки классифицировать СУЖЦ несколько сложнее, так как они занимают промежуточное положение между модельно-ориентированными СППР и ориентированными на документы. </w:t>
      </w:r>
    </w:p>
    <w:p w:rsidR="00423924" w:rsidRPr="00423924" w:rsidRDefault="00423924" w:rsidP="00423924">
      <w:pPr>
        <w:spacing w:line="240" w:lineRule="auto"/>
        <w:ind w:firstLine="284"/>
        <w:rPr>
          <w:sz w:val="24"/>
          <w:szCs w:val="24"/>
        </w:rPr>
      </w:pPr>
    </w:p>
    <w:p w:rsidR="00553EFD" w:rsidRPr="00423924" w:rsidRDefault="00553EFD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6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По сфере использования выделяют: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общесистемные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настольные СППР.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Общесистемные работают с большими системами хранения данных и применяются многими пользователями. Настольные являются небольшими системами и подходят для управления с персонального компьютера одного пользователя.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В данном случае,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, несомненно, является общесистемной СППР, так как он изначально проектировался для совместной работы множества, в том числе и удаленных, пользователей.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Как видно, СУЖЦ "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" вполне укладывается в классификацию СППР, но это ещё не означает, что она действительно является таковой в полной мере. Помимо соответствия требованиям классификации, нужно изучить необходимую структуру СППР и сравнить с тем, что предлагают СУЖЦ в целом и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в частности. </w:t>
      </w:r>
    </w:p>
    <w:p w:rsidR="00962D5A" w:rsidRPr="00423924" w:rsidRDefault="00962D5A" w:rsidP="00423924">
      <w:pPr>
        <w:spacing w:line="240" w:lineRule="auto"/>
        <w:ind w:firstLine="284"/>
        <w:rPr>
          <w:sz w:val="24"/>
          <w:szCs w:val="24"/>
        </w:rPr>
      </w:pPr>
    </w:p>
    <w:p w:rsidR="00962D5A" w:rsidRPr="00423924" w:rsidRDefault="00962D5A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7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В структура СППР обычно выделяют четыре основных компонента: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информационные хранилища данных;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Практически все информационные системы, кроме как-либо узкоспециальных, пользуются либо встроенными, либо внешними хранилищами данных. СУЖЦ, обычно, интегрируются с уже имеющейся системой хранения данных, либо применяют собственные базы с использованием информационного обеспечения предприятия. Однако, информационные хранилища данных обязаны иметь в своём составе средства подготовки отчетов и прогнозов, что уже превосходит возможности СУЖЦ.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реализует объектную модель хранения данных, и использует объектно-реляционные СУБД, обеспечивающие одновременный доступ множества пользователей и высокую производительность, как то: </w:t>
      </w:r>
      <w:r w:rsidRPr="00423924">
        <w:rPr>
          <w:sz w:val="24"/>
          <w:szCs w:val="24"/>
          <w:lang w:val="en-US"/>
        </w:rPr>
        <w:t>Microsoft</w:t>
      </w:r>
      <w:r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  <w:lang w:val="en-US"/>
        </w:rPr>
        <w:t>SQL</w:t>
      </w:r>
      <w:r w:rsidRPr="00423924">
        <w:rPr>
          <w:sz w:val="24"/>
          <w:szCs w:val="24"/>
        </w:rPr>
        <w:t xml:space="preserve"> и Oracle Database.</w:t>
      </w:r>
      <w:r w:rsidR="00353D41"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</w:rPr>
        <w:t>Но, по умолчанию, средства анализа, генерации отчетов, прогнозирования и т.д. не поставляются, или их функционал ограничен. Таким образом, требуется тонкая настройка информационного обеспечения или покупка соответствующих функциональных модулей.</w:t>
      </w:r>
    </w:p>
    <w:p w:rsidR="00962D5A" w:rsidRPr="00423924" w:rsidRDefault="00962D5A" w:rsidP="00423924">
      <w:pPr>
        <w:spacing w:line="240" w:lineRule="auto"/>
        <w:ind w:firstLine="284"/>
        <w:rPr>
          <w:sz w:val="24"/>
          <w:szCs w:val="24"/>
        </w:rPr>
      </w:pPr>
    </w:p>
    <w:p w:rsidR="00353D41" w:rsidRPr="00423924" w:rsidRDefault="00353D41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8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средства и методы извлечения, обработки и загрузки данных (ETL);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СУЖЦ имеют очень большие возможности по управлению данными, в т.ч. их загрузки, обработки и выдачи.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обеспечивает множество способов загрузки данных, как из имеющихся баз, так и через веб-интерфейс системы или интегрированной САПР. Кроме того, имеется возможность напрямую передавать целые структуры данных между предприятиями-партнерами (заказчиками, потребителями и т.д.). Так же имеются средства визуализации, которые позволяют напрямую просматривать, редактировать или удалять данные. Кроме того, вместе с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поставляется генератор отчетов, позволяющий настроить выдачу данных под определенные нужды. </w:t>
      </w:r>
    </w:p>
    <w:p w:rsidR="00353D41" w:rsidRPr="00423924" w:rsidRDefault="00353D41" w:rsidP="00423924">
      <w:pPr>
        <w:spacing w:line="240" w:lineRule="auto"/>
        <w:ind w:firstLine="284"/>
        <w:rPr>
          <w:sz w:val="24"/>
          <w:szCs w:val="24"/>
        </w:rPr>
      </w:pPr>
    </w:p>
    <w:p w:rsidR="00353D41" w:rsidRPr="00423924" w:rsidRDefault="00353D41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9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многомерная база данных и средства анализа OLAP;</w:t>
      </w:r>
    </w:p>
    <w:p w:rsidR="005A4DC7" w:rsidRPr="00423924" w:rsidRDefault="005A4DC7" w:rsidP="00423924">
      <w:pPr>
        <w:pStyle w:val="a3"/>
        <w:numPr>
          <w:ilvl w:val="0"/>
          <w:numId w:val="3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средства Data Mining.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Как уже было сказано, в базовой поставке СУЖЦ, как правило, средства анализа отсутствуют, но присутствует система загрузки, выгрузки и обработки данных, так что их, как минимум, можно использовать для сбора информации для более специализированных систем поддержки принятия решений.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Как видно из приведенного анализа, системы управления жизненным циклом изделия не могут в полной мере считаться СППР, однако, они на полном основании входят в комплексную систему поддержки принятия решений, обеспечивая сбор и подготовку данных.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8F5C19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10</w:t>
      </w:r>
      <w:bookmarkStart w:id="1" w:name="_Toc439080926"/>
    </w:p>
    <w:p w:rsidR="005A4DC7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Теперь рассмотрим в</w:t>
      </w:r>
      <w:r w:rsidR="005A4DC7" w:rsidRPr="00423924">
        <w:rPr>
          <w:sz w:val="24"/>
          <w:szCs w:val="24"/>
        </w:rPr>
        <w:t>озможности поддержки принятия решений в СУЖЦ</w:t>
      </w:r>
      <w:bookmarkEnd w:id="1"/>
      <w:r w:rsidRPr="00423924">
        <w:rPr>
          <w:sz w:val="24"/>
          <w:szCs w:val="24"/>
        </w:rPr>
        <w:t>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lastRenderedPageBreak/>
        <w:t xml:space="preserve">Системы управления жизненным циклом обладают широкими возможностями и могут обеспечить полную автоматизацию всех процессов, касающихся жизненного цикла продукции, в том числе: 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Маркетинговые исследования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Проектирование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Технологическая подготовка производства (ТПП)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Собственно производство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Послепродажное обслуживание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Эксплуатация продукции</w:t>
      </w:r>
    </w:p>
    <w:p w:rsidR="005A4DC7" w:rsidRPr="00423924" w:rsidRDefault="005A4DC7" w:rsidP="00423924">
      <w:pPr>
        <w:pStyle w:val="a3"/>
        <w:numPr>
          <w:ilvl w:val="0"/>
          <w:numId w:val="1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Утилизация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Системы управления жизненным циклом обеспечивают поддержку принятия решений на всём протяжении жизненного цикла изделия. Данные об изделии значительно упрощают принятие экономических решений, проведение инженерных и стоимостных расчетов. Хранение электронной модели изделия существенно облегчают его дальнейшую разработку, совершенствование и внесение конструктивных и других изменений. </w:t>
      </w:r>
    </w:p>
    <w:p w:rsidR="008F5C19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Впрочем, точный список поддерживаемых процессов у конкретных систем может различаться. Например, рассматриваемая система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концентрируется на автоматизации разработки (проектирования), технологической подготовки производства и обслуживании, в базовой конфигурации обходя остальные этапы стороной. </w:t>
      </w:r>
    </w:p>
    <w:p w:rsidR="008F5C19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</w:p>
    <w:p w:rsidR="005A4DC7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11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Для поддержки принятия решений в системе управления жизненным циклом, ориентированной на предприятия тяжелой и радиоэлектронной промышленности, могут использоваться следующие данные: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Количество и параметры покупных комплектующих изделий;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Электрические характеристики радиодеталей; 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Допустимые замены стандартных (покупных) изделий;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Используемые материалы и габариты деталей;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Технологический маршрут изделия;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Состав изделия;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Трудоёмкость изделий и требуемый разряд рабочих;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История изменений изделия и др.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Это далеко не полный список, но он может проиллюстрировать возможности СУЖЦ по созданию модели данных для дальнейшего анализа. Впрочем, в базовой версии, вероятнее всего, атрибутов объектов и массивов для перечисленных данных не будет, так что потребуется существенная настройка информационного обеспечения.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Для более подробного освещения вопроса поддержки принятия решений следует дать развернутое объяснение для каждого из пунктов, т.к. это поможет понять общий принцип этого процесса в СУЖЦ. Данные будут браться из реально работающей системы (</w:t>
      </w:r>
      <w:r w:rsidRPr="00423924">
        <w:rPr>
          <w:sz w:val="24"/>
          <w:szCs w:val="24"/>
          <w:lang w:val="en-US"/>
        </w:rPr>
        <w:t>PTC</w:t>
      </w:r>
      <w:r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  <w:lang w:val="en-US"/>
        </w:rPr>
        <w:t>PLM</w:t>
      </w:r>
      <w:r w:rsidRPr="00423924">
        <w:rPr>
          <w:sz w:val="24"/>
          <w:szCs w:val="24"/>
        </w:rPr>
        <w:t>) на конкретном предприятии радиоэлектронной промышленности.</w:t>
      </w:r>
    </w:p>
    <w:p w:rsidR="008F5C19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</w:p>
    <w:p w:rsidR="008F5C19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12</w:t>
      </w:r>
      <w:bookmarkStart w:id="2" w:name="_Toc439080927"/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Количество и параметры покупных изделий</w:t>
      </w:r>
      <w:bookmarkEnd w:id="2"/>
      <w:r w:rsidR="00CA7D9E" w:rsidRPr="00423924">
        <w:rPr>
          <w:sz w:val="24"/>
          <w:szCs w:val="24"/>
        </w:rPr>
        <w:t>, сюда же сразу можно отнести и электрические характеристики, и допустимые замены деталей.</w:t>
      </w:r>
    </w:p>
    <w:p w:rsidR="008F5C19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Так как производить на одном предприятии все виды радиоэлементов на каждый заказ нерентабельно, в сложных изделиях массово применяются покупные комплектующие изделия (ПКИ). До внедрения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ведомость ПКИ формировалась вручную в бюро нормативно-справочной информации на основании перечней элементов, создаваемых в частично автоматизированном режиме в отделе главного конструктора. Данная ведомость использовалась для закупки ПКИ и расчета себестоимости изделия. </w:t>
      </w:r>
    </w:p>
    <w:p w:rsidR="008F5C19" w:rsidRPr="00423924" w:rsidRDefault="008F5C19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После внедрения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и, соответственно, интегрированной в неё САПР </w:t>
      </w:r>
      <w:r w:rsidRPr="00423924">
        <w:rPr>
          <w:sz w:val="24"/>
          <w:szCs w:val="24"/>
          <w:lang w:val="en-US"/>
        </w:rPr>
        <w:t>Creo</w:t>
      </w:r>
      <w:r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  <w:lang w:val="en-US"/>
        </w:rPr>
        <w:t>Parametric</w:t>
      </w:r>
      <w:r w:rsidRPr="00423924">
        <w:rPr>
          <w:sz w:val="24"/>
          <w:szCs w:val="24"/>
        </w:rPr>
        <w:t>, данный процесс был автоматизирован – теперь перечни элементов автоматически формируются в процессе разработки, на их основе собирается ведомость и отправляется заинтересованным сотрудникам, а у заказа считается себестоимость.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Кроме того, все доступные радиоэлементы занесены в специальный классификатор, так что теперь можно без проблем найти наиболее подходящее по заданным параметрам ПКИ. Также можно узнать, используется ли конкретное ПКИ в заказах, для помощи в быстрой замене ПКИ в целом по продукции, в том числе в случае форс-мажорных обстоятельств (запрет на использование деталей, их выход из производства или санкционный запрет на покупку).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lastRenderedPageBreak/>
        <w:t xml:space="preserve">Информация о допустимых заменах ПКИ позволяет инженерам по подготовке производства мгновенно решать возникающие проблемы с поставкой конкретных элементов. Данная информация так же может быть сформирована при помощи средств подбора по параметрам.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В итоге, для поддержки принятия решений имеем следующие возможности: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1. Быстрый поиск радиоэлементов по параметрам;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2. Расчет электрических параметров и массогабаритных характеристик;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3. Информация о вхождении ПКИ в изделия;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4. Текущее значение себестоимости.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В данном случае, хранение информации о ПКИ позволяет значительно ускорить процесс проектирования и ввода в производство изделий, а так же упростить экономические расчеты и формирование проектной документации.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4B4943" w:rsidRPr="00423924" w:rsidRDefault="004B4943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13</w:t>
      </w:r>
      <w:bookmarkStart w:id="3" w:name="_Toc439080928"/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Используемые материалы и габариты деталей</w:t>
      </w:r>
      <w:bookmarkEnd w:id="3"/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Аналогично предыдущему пункту, данные о физических характеристиках деталей и материалов могут использоваться для помощи при проектировании изделий, в том числе для прочностных расчетов в САПР и при создании чертежей печатных плат. У материалов так же, помимо стоимости и характеристик, в ходе тонкой настройки можно указать различные необходимые параметры, не входящие в базовый набор атрибутов, такие, как: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1. Значение отхода производства;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2. Количество заготовок на один раскрой;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3. Плотность, прочность, твердость и т.д.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Указанные данные будут наиболее полезны для технологов и кладовщиков, если у последних нет более специализированно системы (что маловероятно).</w:t>
      </w:r>
    </w:p>
    <w:p w:rsidR="004B4943" w:rsidRPr="00423924" w:rsidRDefault="004B4943" w:rsidP="00423924">
      <w:pPr>
        <w:spacing w:line="240" w:lineRule="auto"/>
        <w:ind w:firstLine="284"/>
        <w:rPr>
          <w:sz w:val="24"/>
          <w:szCs w:val="24"/>
        </w:rPr>
      </w:pPr>
    </w:p>
    <w:p w:rsidR="004B4943" w:rsidRPr="00423924" w:rsidRDefault="004B4943" w:rsidP="00423924">
      <w:pPr>
        <w:spacing w:line="240" w:lineRule="auto"/>
        <w:ind w:firstLine="284"/>
        <w:rPr>
          <w:sz w:val="24"/>
          <w:szCs w:val="24"/>
        </w:rPr>
      </w:pPr>
      <w:bookmarkStart w:id="4" w:name="_Toc439080929"/>
      <w:r w:rsidRPr="00423924">
        <w:rPr>
          <w:sz w:val="24"/>
          <w:szCs w:val="24"/>
        </w:rPr>
        <w:t>14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Технологический маршрут изделия</w:t>
      </w:r>
      <w:bookmarkEnd w:id="4"/>
      <w:r w:rsidR="004B4943" w:rsidRPr="00423924">
        <w:rPr>
          <w:sz w:val="24"/>
          <w:szCs w:val="24"/>
        </w:rPr>
        <w:t xml:space="preserve"> </w:t>
      </w:r>
      <w:r w:rsidRPr="00423924">
        <w:rPr>
          <w:sz w:val="24"/>
          <w:szCs w:val="24"/>
        </w:rPr>
        <w:t>– это последовательность опе</w:t>
      </w:r>
      <w:r w:rsidR="004B4943" w:rsidRPr="00423924">
        <w:rPr>
          <w:sz w:val="24"/>
          <w:szCs w:val="24"/>
        </w:rPr>
        <w:t>раций, через которую</w:t>
      </w:r>
      <w:r w:rsidRPr="00423924">
        <w:rPr>
          <w:sz w:val="24"/>
          <w:szCs w:val="24"/>
        </w:rPr>
        <w:t xml:space="preserve"> проходит деталь на пути от материала или заготовки до готового изделия. Сюда входят все операции, которые производятся над деталью: от расконсервации и разметки, до токарной обработки, транспортировки и упаковки. Так же в нём содержится все потребляемые расходные материалы, инструменты, норма времени и т.д.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Технологический маршрут создаётся на этапе технологической подготовки производства, который идёт сразу за проектированием, а иногда и параллельно ему. При этом, трудозатратность данного процесса не меньше, чем у собственно разработки изделия, и требует тесного общения с конструкторами и предоставления всех данным по изделию.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Технологический маршрут может быть использован для принятия решений во многих бизнес-процеесах: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1. Планирование производства;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2. Распределение производственных мощностей;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3. Расчет трудоёмкости изделия;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4. Проектирование рабочего пространства;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5. Наём и подготовка требуемого персонала;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6. Управление цеховой и производственной логистикой;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7. Планирование складского обеспечения;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8. Подсчет выработки по цеху и т.д.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По сути, большая часть функций СУЖЦ на этапе производства сводится именно к управлению технологическим процессом, что позволяет практически полностью автоматизировать технологическую и цеховую подготовку производства. При правильной настройке, СУЖЦ в купе с </w:t>
      </w:r>
      <w:r w:rsidRPr="00423924">
        <w:rPr>
          <w:sz w:val="24"/>
          <w:szCs w:val="24"/>
          <w:lang w:val="en-US"/>
        </w:rPr>
        <w:t>ERP</w:t>
      </w:r>
      <w:r w:rsidRPr="00423924">
        <w:rPr>
          <w:sz w:val="24"/>
          <w:szCs w:val="24"/>
        </w:rPr>
        <w:t xml:space="preserve"> позволяют в значительной степени снизить нагрузку на цеховой обслуживающий персонал, а то и сократить его численность.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5A4DC7" w:rsidRPr="00423924" w:rsidRDefault="00835CB3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15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Управление составом изделия следует упомянуть отдельно, т.к. на протяжении этапа внедрения и тонкой настройки СУЖЦ (который может занять достаточно длительное время), вероятнее всего, только эта функция будет работать в полной мере, так как все её модули будут идти в базовой поставке. Кроме того, большинство СУЖЦ имеют специальный интерфейс программирования предложений (англ. </w:t>
      </w:r>
      <w:r w:rsidRPr="00423924">
        <w:rPr>
          <w:sz w:val="24"/>
          <w:szCs w:val="24"/>
          <w:lang w:val="en-US"/>
        </w:rPr>
        <w:t>API</w:t>
      </w:r>
      <w:r w:rsidRPr="00423924">
        <w:rPr>
          <w:sz w:val="24"/>
          <w:szCs w:val="24"/>
        </w:rPr>
        <w:t xml:space="preserve">), обеспечивающий выгрузку данных из имеющихся информационных систем предприятия. Таким образом, обслуживающий производство персонал начнет свою работу с программой именно с управления составом изделия.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lastRenderedPageBreak/>
        <w:t xml:space="preserve">Состав изделия, по сути, представляет собой представленную в электронном виде спецификацию изделия с указанием всех деталей, сборочных единиц, материалов и документов. Он может формироваться как вручную, так и автоматически через САПР. Кроме того, система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позволяет обеспечивать передачу этих данных непосредственно от разработчика потребителю.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Состав изделия применяется во множестве бизнес-процессов, и обеспечивает принятие решений как при непосредственно разработке, так при планировании производства и прочее. Так же из состава изделия формируется спецификация изделия и некоторая другая сопроводительная документация, в частности – перечень элементов.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Windchill позволяет создавать любые необходимые типы деталей и изделий, используемых при формировании состава изделия, а так же приписывать им соответствующие атрибуты. В общем случае, при производстве могут применяться следующие типы объектов (в дальнейшем для простоты будет употребляться "детали"):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Материал – имеются в виду ещё не прошедшие обработку материальные ресурсы;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Заготовка – материал, с которым были произведены определенные операции;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Деталь – законченный элемент конструкции;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Сборочная единица – деталь, в составе которой содержатся другие детали или сборочные единицы;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Покупное комплектующее изделие – деталь, которая не производится на предприятии, а закупается;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>Инструмент – применяется в том случае, если для изготовления или настройки продукции требуется нестандартное оборудование;</w:t>
      </w:r>
    </w:p>
    <w:p w:rsidR="005A4DC7" w:rsidRPr="00423924" w:rsidRDefault="005A4DC7" w:rsidP="00423924">
      <w:pPr>
        <w:pStyle w:val="a3"/>
        <w:numPr>
          <w:ilvl w:val="0"/>
          <w:numId w:val="2"/>
        </w:numPr>
        <w:spacing w:line="240" w:lineRule="auto"/>
        <w:ind w:left="0"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Документ – сюда относится вся сопроводительная документация, т.е. чертежи, спецификации, технические условия, перечни, инструкции, схемы и т.д.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Состав изделия имеет сложную иерархическую структуру и наглядно отображает входимость деталей, позволяя быстро оценить сложность изделия и примерный объем работ по его обработке и подготовке к производству.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5A4DC7" w:rsidRPr="00423924" w:rsidRDefault="00835CB3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16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Трудоёмкость изделия – это показатель того, сколько времени рабочий с заданным разрядом будет изготавливать определенную деталь. Она определяется как экспериментально, так и с помощью нормативной документации. Так же определяется и разряд рабочих. Перечень нормированных операций может храниться в СУЖЦ, что позволит автоматически рассчитать трудоёмкость при формировании технологического процесса.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Эти данные используются для расчета зарплат сдельных рабочих и нагрузки на цеха. Применяться они могут в бухгалтерии, а также специалистами планово-диспетчерского отдела предприятия. Данные о разрядах рабочих могут использоваться специалистами отдела кадров и отдела по подготовке персонала для оценки потребности в профильных специалистах. Также, информация о трудоёмкости используется при формировании производственного плана предприятия и для отчетности по его сдаче, что уже тянет за собой целый пласт вспомогательных бизнес-процессов.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Однако, сама по себе СУЖЦ не может обеспечивать отслеживание производственного плана, и эта задача полностью управляется </w:t>
      </w:r>
      <w:r w:rsidRPr="00423924">
        <w:rPr>
          <w:sz w:val="24"/>
          <w:szCs w:val="24"/>
          <w:lang w:val="en-US"/>
        </w:rPr>
        <w:t>ERP</w:t>
      </w:r>
      <w:r w:rsidRPr="00423924">
        <w:rPr>
          <w:sz w:val="24"/>
          <w:szCs w:val="24"/>
        </w:rPr>
        <w:t xml:space="preserve">-системами в рамках комплексной системы поддержки принятия решений предприятия.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423924" w:rsidRPr="00423924" w:rsidRDefault="00423924" w:rsidP="00423924">
      <w:pPr>
        <w:spacing w:line="240" w:lineRule="auto"/>
        <w:ind w:firstLine="284"/>
        <w:rPr>
          <w:sz w:val="24"/>
          <w:szCs w:val="24"/>
        </w:rPr>
      </w:pPr>
    </w:p>
    <w:p w:rsidR="00423924" w:rsidRPr="00423924" w:rsidRDefault="00835CB3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17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Хранение и управление историей изменений может не только упростить работу по модификации структуры изделия, но и проливает свет на необходимость конкретных изменений. В данном случае, поддержка принятия решений сводится к анализу целесообразности изменений проекта, и может быть полезна конструкторам и технологам. Для этого могут использоваться как, собственно, учет версий проекта с комментариями, так и инструменты сравнения файлов в интегрированной САПР.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Учитывая то, что одна деталь может использоваться в нескольких изделиях, её изменение в рамках одного проекта может негативно сказаться на другом. Раньше, во избежание такой ситуации приходилось для конкретной детали искать все случаи её вхождения, после чего проводить анализ изменений в контексте каждого проекта. По результатам анализа принималось решение, вносить изменение или присвоить детали другое наименование (номер исполнения). В СУЖЦ данный процесс автоматизирован, и не представляет особых затруднений.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Однако, проведение изменений на крупных предприятиях, особенно, оборонного профиля, требует согласования со многими службами, так что для ускорения работы с ними требуется хорошо отлаженная система электронного документооборота.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lastRenderedPageBreak/>
        <w:t xml:space="preserve">В системе </w:t>
      </w:r>
      <w:r w:rsidRPr="00423924">
        <w:rPr>
          <w:sz w:val="24"/>
          <w:szCs w:val="24"/>
          <w:lang w:val="en-US"/>
        </w:rPr>
        <w:t>Windchill</w:t>
      </w:r>
      <w:r w:rsidRPr="00423924">
        <w:rPr>
          <w:sz w:val="24"/>
          <w:szCs w:val="24"/>
        </w:rPr>
        <w:t xml:space="preserve"> каждая деталь изделия имеет свой номер версии, который итерируется при внесении любых корректировок, и, при необходимости, можно восстановить любую из предшествующих версий.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Кроме того, существуют специальные программы – системы контроля версий, которые обеспечивают широкие возможности для интеграции с другими типами систем, и могут хранить версии изменений любых файлов, что может быть полезно не только в процессе проектирования, но и при документообороте, архивировании и т.д.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</w:p>
    <w:p w:rsidR="002643DA" w:rsidRPr="00423924" w:rsidRDefault="002643DA" w:rsidP="00423924">
      <w:pPr>
        <w:spacing w:line="240" w:lineRule="auto"/>
        <w:ind w:firstLine="284"/>
        <w:rPr>
          <w:sz w:val="24"/>
          <w:szCs w:val="24"/>
        </w:rPr>
      </w:pPr>
      <w:bookmarkStart w:id="5" w:name="_Toc439080933"/>
      <w:r w:rsidRPr="00423924">
        <w:rPr>
          <w:sz w:val="24"/>
          <w:szCs w:val="24"/>
        </w:rPr>
        <w:t>18</w:t>
      </w:r>
    </w:p>
    <w:p w:rsidR="005A4DC7" w:rsidRPr="00423924" w:rsidRDefault="00A13B5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Теперь рассмотрим м</w:t>
      </w:r>
      <w:r w:rsidR="005A4DC7" w:rsidRPr="00423924">
        <w:rPr>
          <w:sz w:val="24"/>
          <w:szCs w:val="24"/>
        </w:rPr>
        <w:t>есто СУЖЦ в информационной среде предприятия</w:t>
      </w:r>
      <w:bookmarkEnd w:id="5"/>
      <w:r w:rsidRPr="00423924">
        <w:rPr>
          <w:sz w:val="24"/>
          <w:szCs w:val="24"/>
        </w:rPr>
        <w:t>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Системы управления жизненным циклом очень полезны для тех промышленных предприятий, которые хотят иметь конкурентные преимущества в своей отрасли. Они решают широкий спектр технических проблем и автоматизируют многие бизнес-процессы. При правильном использовании и выборе конкретной системы, наиболее соответствующей профилю данного предприятия, выгода от её приобретения будет очевидна.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Однако, для максимизации эффекта требуется интеграция СУЖЦ в информационную среду предприятия. В таком случае, СУЖЦ будет использоваться для обеспечения ввода информации в хранилище данных и предоставления удобного пользовательского интерфейса для их модификации. Кроме того, СУЖЦ применяется как "прослойка" между САПР и другими системами предприятия. Обработкой и визуализацией, а так же анализом данных и прогнозированием должны заниматься более специализированные системы, получающие информацию из этого хранилища.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Следующие информационные системы могут повысить эффективность СУЖЦ при совместном использовании: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1. </w:t>
      </w:r>
      <w:r w:rsidRPr="00423924">
        <w:rPr>
          <w:sz w:val="24"/>
          <w:szCs w:val="24"/>
          <w:lang w:val="en-US"/>
        </w:rPr>
        <w:t>ERP</w:t>
      </w:r>
      <w:r w:rsidRPr="00423924">
        <w:rPr>
          <w:sz w:val="24"/>
          <w:szCs w:val="24"/>
        </w:rPr>
        <w:t xml:space="preserve"> – позволит отслеживать производство и при его анализе улучшать технологический процесс, непосредственно выполняет функции поддержки принятия решений;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2. Электронный документооборот – автоматизирует передачу документов между заинтересованными лицами и позволяет избавиться от бумажной документации, что значительно ускорит обращение с изделием;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3. </w:t>
      </w:r>
      <w:r w:rsidRPr="00423924">
        <w:rPr>
          <w:sz w:val="24"/>
          <w:szCs w:val="24"/>
          <w:lang w:val="en-US"/>
        </w:rPr>
        <w:t>CRM</w:t>
      </w:r>
      <w:r w:rsidRPr="00423924">
        <w:rPr>
          <w:sz w:val="24"/>
          <w:szCs w:val="24"/>
        </w:rPr>
        <w:t xml:space="preserve"> – позволяет настроить общение с потребителями и держателями документации для автоматизации обмена конструкторскими и технологическими данными.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Для обеспечения высокой отдачи от вложения в СУЖЦ требуется тонкая настройка информационного обеспечения и комплексная модификация бизнес-процессов предприятия для повышения автоматизации. Без выполнения этих требований добиться высокой эффективности будет довольно сложно. В то же время, грамотно выполненный бизнес-анализ и модернизация структуры предприятия позволят создать комплексную систему поддержки принятия решений, что обеспечит значительные конкурентные преимущества. </w:t>
      </w:r>
    </w:p>
    <w:p w:rsidR="00260192" w:rsidRPr="00423924" w:rsidRDefault="00260192" w:rsidP="00423924">
      <w:pPr>
        <w:spacing w:line="240" w:lineRule="auto"/>
        <w:ind w:firstLine="284"/>
        <w:rPr>
          <w:sz w:val="24"/>
          <w:szCs w:val="24"/>
        </w:rPr>
      </w:pPr>
    </w:p>
    <w:p w:rsidR="005A4DC7" w:rsidRPr="00423924" w:rsidRDefault="00260192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19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>В данной работе были рассмотрены основные аспекты применения систем управления жизненным циклом при поддержке принятия решений. Было показано, что СУЖЦ отвечают основным требованиям к СППР, но не имеют достаточных средств для анализа и прогнозирования. Однако они являются отличным инструментом для подготовки информации для дальнейшего принятия решений, а так же оперативного решения возникающих проблем.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Как показывает практика, наиболее полезными функциями на этапе проектирования являются централизованное управление составом изделий и технологическим маршрутом. Они позволяют наиболее оперативно производить подбор нужных компонентов, осуществлять планирование закупок, проектирование рабочих мест и прочее. Управление технологическим процессом так же крайне полезно на этапе изготовления продукции, так как оно минимизирует время и значительно упрощает технологическую и цеховую подготовку производства. </w:t>
      </w:r>
    </w:p>
    <w:p w:rsidR="005A4DC7" w:rsidRPr="00423924" w:rsidRDefault="005A4DC7" w:rsidP="00423924">
      <w:pPr>
        <w:spacing w:line="240" w:lineRule="auto"/>
        <w:ind w:firstLine="284"/>
        <w:rPr>
          <w:sz w:val="24"/>
          <w:szCs w:val="24"/>
        </w:rPr>
      </w:pPr>
      <w:r w:rsidRPr="00423924">
        <w:rPr>
          <w:sz w:val="24"/>
          <w:szCs w:val="24"/>
        </w:rPr>
        <w:t xml:space="preserve">СУЖЦ занимает важное место в информационной среде предприятия и является одним из основных средств для подготовки данных к анализу и поддержке принятия решений. При грамотной настройке системы и подготовке информационного обеспечения конкурентоспособность предприятия может значительно повыситься. </w:t>
      </w:r>
    </w:p>
    <w:sectPr w:rsidR="005A4DC7" w:rsidRPr="00423924" w:rsidSect="00423924">
      <w:footerReference w:type="default" r:id="rId7"/>
      <w:endnotePr>
        <w:numFmt w:val="decimal"/>
      </w:endnotePr>
      <w:pgSz w:w="11906" w:h="16838" w:code="9"/>
      <w:pgMar w:top="284" w:right="424" w:bottom="284" w:left="284" w:header="709" w:footer="0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15806" w:rsidRDefault="00915806" w:rsidP="005A4DC7">
      <w:pPr>
        <w:spacing w:line="240" w:lineRule="auto"/>
      </w:pPr>
      <w:r>
        <w:separator/>
      </w:r>
    </w:p>
  </w:endnote>
  <w:endnote w:type="continuationSeparator" w:id="1">
    <w:p w:rsidR="00915806" w:rsidRDefault="00915806" w:rsidP="005A4DC7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E9133C" w:rsidRDefault="00754885">
        <w:pPr>
          <w:pStyle w:val="a5"/>
          <w:jc w:val="center"/>
        </w:pPr>
        <w:r>
          <w:fldChar w:fldCharType="begin"/>
        </w:r>
        <w:r w:rsidR="00D236E1">
          <w:instrText xml:space="preserve"> PAGE   \* MERGEFORMAT </w:instrText>
        </w:r>
        <w:r>
          <w:fldChar w:fldCharType="separate"/>
        </w:r>
        <w:r w:rsidR="00423924">
          <w:rPr>
            <w:noProof/>
          </w:rPr>
          <w:t>2</w:t>
        </w:r>
        <w:r>
          <w:fldChar w:fldCharType="end"/>
        </w:r>
      </w:p>
    </w:sdtContent>
  </w:sdt>
  <w:p w:rsidR="00E9133C" w:rsidRDefault="00915806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15806" w:rsidRDefault="00915806" w:rsidP="005A4DC7">
      <w:pPr>
        <w:spacing w:line="240" w:lineRule="auto"/>
      </w:pPr>
      <w:r>
        <w:separator/>
      </w:r>
    </w:p>
  </w:footnote>
  <w:footnote w:type="continuationSeparator" w:id="1">
    <w:p w:rsidR="00915806" w:rsidRDefault="00915806" w:rsidP="005A4D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3D3777"/>
    <w:multiLevelType w:val="hybridMultilevel"/>
    <w:tmpl w:val="321842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6DD00E03"/>
    <w:multiLevelType w:val="hybridMultilevel"/>
    <w:tmpl w:val="7B9A5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72544885"/>
    <w:multiLevelType w:val="hybridMultilevel"/>
    <w:tmpl w:val="8E8AB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5A4DC7"/>
    <w:rsid w:val="00104C78"/>
    <w:rsid w:val="00127CE4"/>
    <w:rsid w:val="0022173F"/>
    <w:rsid w:val="00260192"/>
    <w:rsid w:val="002643DA"/>
    <w:rsid w:val="00293D75"/>
    <w:rsid w:val="00353D41"/>
    <w:rsid w:val="00423924"/>
    <w:rsid w:val="004B4943"/>
    <w:rsid w:val="00553EFD"/>
    <w:rsid w:val="005A4DC7"/>
    <w:rsid w:val="006B53CB"/>
    <w:rsid w:val="00754885"/>
    <w:rsid w:val="00820DC4"/>
    <w:rsid w:val="00835CB3"/>
    <w:rsid w:val="008F5C19"/>
    <w:rsid w:val="00915806"/>
    <w:rsid w:val="00962D5A"/>
    <w:rsid w:val="00A13B57"/>
    <w:rsid w:val="00A348E4"/>
    <w:rsid w:val="00A54729"/>
    <w:rsid w:val="00C545AA"/>
    <w:rsid w:val="00CA7D9E"/>
    <w:rsid w:val="00CE39AD"/>
    <w:rsid w:val="00D236E1"/>
    <w:rsid w:val="00E759FB"/>
    <w:rsid w:val="00E8101C"/>
    <w:rsid w:val="00F16F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A4DC7"/>
    <w:pPr>
      <w:ind w:firstLine="709"/>
      <w:jc w:val="both"/>
    </w:pPr>
    <w:rPr>
      <w:rFonts w:ascii="Times New Roman" w:eastAsiaTheme="minorHAnsi" w:hAnsi="Times New Roman"/>
      <w:sz w:val="28"/>
      <w:szCs w:val="20"/>
    </w:rPr>
  </w:style>
  <w:style w:type="paragraph" w:styleId="1">
    <w:name w:val="heading 1"/>
    <w:basedOn w:val="a"/>
    <w:next w:val="a"/>
    <w:link w:val="10"/>
    <w:uiPriority w:val="9"/>
    <w:qFormat/>
    <w:rsid w:val="00A547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CE39AD"/>
    <w:pPr>
      <w:spacing w:before="100" w:beforeAutospacing="1" w:after="100" w:afterAutospacing="1" w:line="240" w:lineRule="auto"/>
      <w:outlineLvl w:val="1"/>
    </w:pPr>
    <w:rPr>
      <w:rFonts w:eastAsiaTheme="majorEastAsia" w:cstheme="majorBidi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autoRedefine/>
    <w:uiPriority w:val="9"/>
    <w:qFormat/>
    <w:rsid w:val="00A348E4"/>
    <w:pPr>
      <w:keepNext/>
      <w:keepLines/>
      <w:outlineLvl w:val="2"/>
    </w:pPr>
    <w:rPr>
      <w:rFonts w:eastAsia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47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E39AD"/>
    <w:rPr>
      <w:rFonts w:ascii="Times New Roman" w:eastAsiaTheme="majorEastAsia" w:hAnsi="Times New Roman" w:cstheme="majorBidi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48E4"/>
    <w:rPr>
      <w:rFonts w:eastAsia="Times New Roman" w:cs="Times New Roman"/>
      <w:bCs/>
      <w:szCs w:val="27"/>
      <w:lang w:eastAsia="ru-RU"/>
    </w:rPr>
  </w:style>
  <w:style w:type="paragraph" w:styleId="a3">
    <w:name w:val="List Paragraph"/>
    <w:basedOn w:val="a"/>
    <w:uiPriority w:val="34"/>
    <w:qFormat/>
    <w:rsid w:val="00CE39AD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5A4DC7"/>
    <w:rPr>
      <w:color w:val="0000FF"/>
      <w:u w:val="single"/>
    </w:rPr>
  </w:style>
  <w:style w:type="paragraph" w:styleId="a5">
    <w:name w:val="footer"/>
    <w:basedOn w:val="a"/>
    <w:link w:val="a6"/>
    <w:uiPriority w:val="99"/>
    <w:unhideWhenUsed/>
    <w:rsid w:val="005A4DC7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6">
    <w:name w:val="Нижний колонтитул Знак"/>
    <w:basedOn w:val="a0"/>
    <w:link w:val="a5"/>
    <w:uiPriority w:val="99"/>
    <w:rsid w:val="005A4DC7"/>
    <w:rPr>
      <w:rFonts w:eastAsiaTheme="minorHAnsi"/>
    </w:rPr>
  </w:style>
  <w:style w:type="paragraph" w:styleId="a7">
    <w:name w:val="TOC Heading"/>
    <w:basedOn w:val="1"/>
    <w:next w:val="a"/>
    <w:uiPriority w:val="39"/>
    <w:unhideWhenUsed/>
    <w:qFormat/>
    <w:rsid w:val="005A4DC7"/>
    <w:pPr>
      <w:spacing w:line="276" w:lineRule="auto"/>
      <w:ind w:firstLine="0"/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A4DC7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5A4DC7"/>
    <w:pPr>
      <w:spacing w:after="100"/>
      <w:ind w:left="280"/>
    </w:pPr>
  </w:style>
  <w:style w:type="paragraph" w:styleId="a8">
    <w:name w:val="Balloon Text"/>
    <w:basedOn w:val="a"/>
    <w:link w:val="a9"/>
    <w:uiPriority w:val="99"/>
    <w:semiHidden/>
    <w:unhideWhenUsed/>
    <w:rsid w:val="005A4DC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5A4DC7"/>
    <w:rPr>
      <w:rFonts w:ascii="Tahoma" w:eastAsiaTheme="minorHAnsi" w:hAnsi="Tahoma" w:cs="Tahoma"/>
      <w:sz w:val="16"/>
      <w:szCs w:val="16"/>
    </w:rPr>
  </w:style>
  <w:style w:type="paragraph" w:styleId="aa">
    <w:name w:val="header"/>
    <w:basedOn w:val="a"/>
    <w:link w:val="ab"/>
    <w:uiPriority w:val="99"/>
    <w:semiHidden/>
    <w:unhideWhenUsed/>
    <w:rsid w:val="0042392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semiHidden/>
    <w:rsid w:val="00423924"/>
    <w:rPr>
      <w:rFonts w:ascii="Times New Roman" w:eastAsiaTheme="minorHAnsi" w:hAnsi="Times New Roman"/>
      <w:sz w:val="28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6</Pages>
  <Words>3330</Words>
  <Characters>18986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TemnikovAV</cp:lastModifiedBy>
  <cp:revision>5</cp:revision>
  <dcterms:created xsi:type="dcterms:W3CDTF">2016-01-13T07:53:00Z</dcterms:created>
  <dcterms:modified xsi:type="dcterms:W3CDTF">2016-01-13T10:51:00Z</dcterms:modified>
</cp:coreProperties>
</file>