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4EC" w:rsidRPr="00F65AD1" w:rsidRDefault="00D324EC" w:rsidP="00F65AD1">
      <w:pPr>
        <w:spacing w:line="240" w:lineRule="auto"/>
        <w:ind w:firstLine="0"/>
        <w:jc w:val="left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СОВЕРШЕНСТВОВАНИЕ ИНФОРМАЦИОННОГО ОБЕСПЕЧЕНИЯ ДЛЯ СИСТЕМ УПРАВЛЕНИЯ ЖИЗНЕННЫМ ЦИКЛОМ</w:t>
      </w:r>
    </w:p>
    <w:p w:rsidR="00D324EC" w:rsidRPr="00F65AD1" w:rsidRDefault="00D324EC" w:rsidP="00D324EC">
      <w:pPr>
        <w:spacing w:line="240" w:lineRule="auto"/>
        <w:ind w:firstLine="0"/>
        <w:jc w:val="center"/>
        <w:rPr>
          <w:rFonts w:cs="Times New Roman"/>
          <w:b/>
          <w:sz w:val="22"/>
          <w:szCs w:val="22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  <w:r w:rsidRPr="00F65AD1">
        <w:rPr>
          <w:rFonts w:cs="Times New Roman"/>
          <w:sz w:val="22"/>
          <w:szCs w:val="22"/>
          <w:lang w:val="en-US"/>
        </w:rPr>
        <w:t>1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Системы управления жизненным циклом (СУЖЦ) очень ценны для промышленных предприятий, т.к. позволяют контролировать бизнес-процессы на всех этапах разработки, производства и реализации продукции. Но без должной подготовки они не смогут функционировать в полной мере, потому как у каждого предприятия есть свои характерные особенности. В данной статье предоставлены рекомендации по совершенствованию информационного обеспечения для систем СУЖЦ.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2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Информационное обеспечение – это совокупность единой системы классификации и кодирования информации, унифицированных систем документации и информационных массивов. Иными словами, это некая "прослойка" между информационной системой и бизнес-процессами предприятия, преобразующая входные данные в форму, удобную для хранения и классификации в рамках системы, а выходные данные – в форму,  упрощающую обработку и изучение потребителями.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Исходя из вышесказанного, можно разбить проблему подготовки информационного обеспечения на две части: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1. Разработка системы преобразования данных для внесения в информационную систему;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  <w:r w:rsidRPr="00F65AD1">
        <w:rPr>
          <w:rFonts w:cs="Times New Roman"/>
          <w:sz w:val="22"/>
          <w:szCs w:val="22"/>
        </w:rPr>
        <w:t>2. Разработка системы представления данных конечным пользователям в удобной для них форме.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  <w:r w:rsidRPr="00F65AD1">
        <w:rPr>
          <w:rFonts w:cs="Times New Roman"/>
          <w:sz w:val="22"/>
          <w:szCs w:val="22"/>
          <w:lang w:val="en-US"/>
        </w:rPr>
        <w:t>3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Рассматриваемый в рамках данной статьи тип информационных систем – управление жизненным циклом – имеет свои определенные требования к </w:t>
      </w:r>
      <w:proofErr w:type="spellStart"/>
      <w:r w:rsidRPr="00F65AD1">
        <w:rPr>
          <w:rFonts w:cs="Times New Roman"/>
          <w:sz w:val="22"/>
          <w:szCs w:val="22"/>
        </w:rPr>
        <w:t>бизнес-модели</w:t>
      </w:r>
      <w:proofErr w:type="spellEnd"/>
      <w:r w:rsidRPr="00F65AD1">
        <w:rPr>
          <w:rFonts w:cs="Times New Roman"/>
          <w:sz w:val="22"/>
          <w:szCs w:val="22"/>
        </w:rPr>
        <w:t xml:space="preserve"> предприятия. К примеру, должны быть четко выделены бизнес-процессы, относящиеся к, собственно, жизненному циклу продукции, а так же указаны требования к ним, т.е. каждое изделие должно пройти, как минимум, через следующие основные этапы: </w:t>
      </w:r>
    </w:p>
    <w:p w:rsidR="00D324EC" w:rsidRPr="00F65AD1" w:rsidRDefault="00D324EC" w:rsidP="00D324EC">
      <w:pPr>
        <w:pStyle w:val="a3"/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Маркетинговые исследования</w:t>
      </w:r>
    </w:p>
    <w:p w:rsidR="00D324EC" w:rsidRPr="00F65AD1" w:rsidRDefault="00D324EC" w:rsidP="00D324EC">
      <w:pPr>
        <w:pStyle w:val="a3"/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Проектирование</w:t>
      </w:r>
    </w:p>
    <w:p w:rsidR="00D324EC" w:rsidRPr="00F65AD1" w:rsidRDefault="00D324EC" w:rsidP="00D324EC">
      <w:pPr>
        <w:pStyle w:val="a3"/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Технологическая подготовка производства (ТПП)</w:t>
      </w:r>
    </w:p>
    <w:p w:rsidR="00D324EC" w:rsidRPr="00F65AD1" w:rsidRDefault="00D324EC" w:rsidP="00D324EC">
      <w:pPr>
        <w:pStyle w:val="a3"/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Собственно производство</w:t>
      </w:r>
    </w:p>
    <w:p w:rsidR="00D324EC" w:rsidRPr="00F65AD1" w:rsidRDefault="00D324EC" w:rsidP="00D324EC">
      <w:pPr>
        <w:pStyle w:val="a3"/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Послепродажное обслуживание</w:t>
      </w:r>
    </w:p>
    <w:p w:rsidR="00D324EC" w:rsidRPr="00F65AD1" w:rsidRDefault="00D324EC" w:rsidP="00D324EC">
      <w:pPr>
        <w:pStyle w:val="a3"/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Эксплуатация продукции</w:t>
      </w:r>
    </w:p>
    <w:p w:rsidR="00D324EC" w:rsidRPr="00F65AD1" w:rsidRDefault="00D324EC" w:rsidP="00D324EC">
      <w:pPr>
        <w:pStyle w:val="a3"/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Утилизация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  <w:r w:rsidRPr="00F65AD1">
        <w:rPr>
          <w:rFonts w:cs="Times New Roman"/>
          <w:sz w:val="22"/>
          <w:szCs w:val="22"/>
        </w:rPr>
        <w:t>Необходимые требования к бизнес-процессам заключаются в указании условий перехода на следующий этап, потребляемых ресурсов, исполнителей и т.д.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  <w:r w:rsidRPr="00F65AD1">
        <w:rPr>
          <w:rFonts w:cs="Times New Roman"/>
          <w:sz w:val="22"/>
          <w:szCs w:val="22"/>
          <w:lang w:val="en-US"/>
        </w:rPr>
        <w:t>4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СУЖЦ от разных производителей имеют различный уровень жесткости требований к </w:t>
      </w:r>
      <w:proofErr w:type="spellStart"/>
      <w:r w:rsidRPr="00F65AD1">
        <w:rPr>
          <w:rFonts w:cs="Times New Roman"/>
          <w:sz w:val="22"/>
          <w:szCs w:val="22"/>
        </w:rPr>
        <w:t>бизнес-модели</w:t>
      </w:r>
      <w:proofErr w:type="spellEnd"/>
      <w:r w:rsidRPr="00F65AD1">
        <w:rPr>
          <w:rFonts w:cs="Times New Roman"/>
          <w:sz w:val="22"/>
          <w:szCs w:val="22"/>
        </w:rPr>
        <w:t xml:space="preserve"> предприятия, балансирующий между двумя крайностями: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1. Широта охвата потребителей.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Система должна отвечать интересам широкого круга потребителей, имеющих разные, зачастую, несовместимые потребности. Слишком обобщенные системы либо будут иметь ограниченный функционал, минимальный для осуществления деятельности, либо будут требовать переплаты за неиспользуемые в рамках конкретного предприятия модули. 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2. Узкая направленность.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Если информационная система изначально проектировалась в рамках "идеальной" модели, то на практике окажется, что такая ИС будет мало подходить для реального предприятия со своими "тонкостями".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  <w:r w:rsidRPr="00F65AD1">
        <w:rPr>
          <w:rFonts w:cs="Times New Roman"/>
          <w:sz w:val="22"/>
          <w:szCs w:val="22"/>
        </w:rPr>
        <w:t xml:space="preserve">В обеих ситуациях потребуется серьёзная доработка или даже переработка СУЖЦ для каждого потребителя. В любом случае, необходима подготовка информационного обеспечения согласно указанным выше пунктам.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  <w:r w:rsidRPr="00F65AD1">
        <w:rPr>
          <w:rFonts w:cs="Times New Roman"/>
          <w:sz w:val="22"/>
          <w:szCs w:val="22"/>
          <w:lang w:val="en-US"/>
        </w:rPr>
        <w:t>5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  <w:lang w:val="en-US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Ввод данных в СУЖЦ может осуществляться различным образом. Чаще всего, они имеют средства интеграции с системами</w:t>
      </w:r>
      <w:r w:rsidR="00895942" w:rsidRPr="00F65AD1">
        <w:rPr>
          <w:rFonts w:cs="Times New Roman"/>
          <w:sz w:val="22"/>
          <w:szCs w:val="22"/>
        </w:rPr>
        <w:t xml:space="preserve"> автоматического проектирования, </w:t>
      </w:r>
      <w:r w:rsidRPr="00F65AD1">
        <w:rPr>
          <w:rFonts w:cs="Times New Roman"/>
          <w:sz w:val="22"/>
          <w:szCs w:val="22"/>
        </w:rPr>
        <w:t xml:space="preserve">автоматизирующими процесс разработки изделия, проектирования, создания сопроводительной документации и т.д. Но, помимо данных о составе изделия и его чертежей, в систему также необходимо занести информацию, не относящуюся напрямую к производству и эксплуатации, но необходимую для вспомогательных процессов.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lastRenderedPageBreak/>
        <w:t>К примеру, изделия в СУЖЦ хранятся в виде неких абстрактных объектов, имеющих ссылку на документ САПР и перечень входящих изделий, если объект является сборочной единицей. Но помимо конструкторских данных, могут понадобиться и другие: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1. Стоимость материалов;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2. Технологический процесс;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3. Норма времени и разряды рабочих для расчета зарплат и себестоимости;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4.  Указания по содержанию драгоценных металлов согласно требованиям ГОСТ 2.608-78;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5. Возможность замены покупными изделиями и т.д.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Как показывает опыт, по умолчанию, в импортных системах УЖЦ полей для хранения </w:t>
      </w:r>
      <w:r w:rsidR="00895942" w:rsidRPr="00F65AD1">
        <w:rPr>
          <w:rFonts w:cs="Times New Roman"/>
          <w:sz w:val="22"/>
          <w:szCs w:val="22"/>
        </w:rPr>
        <w:t>всех этих</w:t>
      </w:r>
      <w:r w:rsidRPr="00F65AD1">
        <w:rPr>
          <w:rFonts w:cs="Times New Roman"/>
          <w:sz w:val="22"/>
          <w:szCs w:val="22"/>
        </w:rPr>
        <w:t xml:space="preserve"> данных не будет. Для решения данной проблемы придется реализовать систему атрибутов, расширяющую уже существующую в информационной системе. Её реализация будет зависеть от используемой модели хранения данных. </w:t>
      </w: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6</w:t>
      </w: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Наиболее распространены реляционные и объектно-ориентированные модели данных</w:t>
      </w:r>
      <w:r w:rsidR="00895942" w:rsidRPr="00F65AD1">
        <w:rPr>
          <w:rFonts w:cs="Times New Roman"/>
          <w:sz w:val="22"/>
          <w:szCs w:val="22"/>
        </w:rPr>
        <w:t>.</w:t>
      </w:r>
      <w:r w:rsidRPr="00F65AD1">
        <w:rPr>
          <w:rFonts w:cs="Times New Roman"/>
          <w:sz w:val="22"/>
          <w:szCs w:val="22"/>
        </w:rPr>
        <w:t xml:space="preserve"> Простыми словами, реляционные системы управления базами данных состоят из связанных между собой таблиц, в которых некоторые данные записываются в текстовом или числовом виде, тогда как в объектно-ориентированных СУБД они хранятся в том же виде, в котором они представлены в программе, т.е. в виде объектов с атрибутами. Узнать тип модели данных, используемой в конкретной СУЖЦ, можно из сопроводительной документации системы, но, чаще всего, применяется объектно-ориентированная модель. В данном случае, она удобнее для использования, т.к. позволяет напрямую работать с объектами, не задумываясь о их представлении в таблицах. </w:t>
      </w: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7</w:t>
      </w: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Таким образом, подготовка системы кодирования данных будет заключаться в настройке атрибутов объектов, обрабатываемых СУЖЦ. Суммируя вышеизложенное, можно получить следующую последовательность для подготовки ввода данных в СУЖЦ: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1. Определить, какие дополнительные функции будет выполнять система.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Такими функциями будут являться подсчет зарплат, расчет себестоимости, создание техпроцесса, отслеживание производства и т.д. На этом этапе встаёт вопрос целесообразности – не проще ли будет внедрить дополнительную систему, чем дорабатывать СУЖЦ? Кроме того, следует исходить из уже имеющихся на предприятии ИС, и степени приоритетности задач – какой функционал следует реализовывать в первую очередь.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2. Получить перечень наименований и типа необходимых данных.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Исходя из перечня функций, нужно составить список данных для экономических расчетов или других процессов. Это может быть стоимость материалов, часовая ставка рабочих, перечень цехов, наименования технологических операций и т.д. Стоит отметить, что тут важно верно определить тип данных. Методика следующая: если данные используются для расчетов, то они должны быть числовыми; если есть текстовые данные, значение которых применяются только для одного изделия, то они должны быть строковыми (символьными); если же есть текстовые данные, используемые для нескольких изделий (заказов), такие, как наименования цехов и операций, то их следует сделать так называемыми "перечислениями",</w:t>
      </w:r>
      <w:r w:rsidR="00895942" w:rsidRPr="00F65AD1">
        <w:rPr>
          <w:rFonts w:cs="Times New Roman"/>
          <w:sz w:val="22"/>
          <w:szCs w:val="22"/>
        </w:rPr>
        <w:t xml:space="preserve"> т.е. объектами готовых списков</w:t>
      </w:r>
      <w:r w:rsidRPr="00F65AD1">
        <w:rPr>
          <w:rFonts w:cs="Times New Roman"/>
          <w:sz w:val="22"/>
          <w:szCs w:val="22"/>
        </w:rPr>
        <w:t>.</w:t>
      </w:r>
      <w:r w:rsidR="00895942" w:rsidRPr="00F65AD1">
        <w:rPr>
          <w:rFonts w:cs="Times New Roman"/>
          <w:sz w:val="22"/>
          <w:szCs w:val="22"/>
        </w:rPr>
        <w:t xml:space="preserve"> </w:t>
      </w:r>
      <w:r w:rsidRPr="00F65AD1">
        <w:rPr>
          <w:rFonts w:cs="Times New Roman"/>
          <w:sz w:val="22"/>
          <w:szCs w:val="22"/>
        </w:rPr>
        <w:t>Для более полного ознакомления рекомендуется ознакомиться с документацией по объектной модели конкретной СУЖЦ.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3. Собрать данные о типах объектов (деталей), используемых на производстве.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В общем случае, при производстве могут применяться следующие типы объектов (в дальнейшем для простоты будет употребляться "детали"):</w:t>
      </w:r>
    </w:p>
    <w:p w:rsidR="00D324EC" w:rsidRPr="00F65AD1" w:rsidRDefault="00D324EC" w:rsidP="00D324EC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Материал – имеются в виду ещё не прошедшие обработку материальные ресурсы;</w:t>
      </w:r>
    </w:p>
    <w:p w:rsidR="00D324EC" w:rsidRPr="00F65AD1" w:rsidRDefault="00D324EC" w:rsidP="00D324EC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Заготовка – материал, с которым были произведены определенные операции;</w:t>
      </w:r>
    </w:p>
    <w:p w:rsidR="00D324EC" w:rsidRPr="00F65AD1" w:rsidRDefault="00D324EC" w:rsidP="00D324EC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Деталь – законченный элемент конструкции;</w:t>
      </w:r>
    </w:p>
    <w:p w:rsidR="00D324EC" w:rsidRPr="00F65AD1" w:rsidRDefault="00D324EC" w:rsidP="00D324EC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Сборочная единица – деталь, в составе которой содержатся другие детали или сборочные единицы;</w:t>
      </w:r>
    </w:p>
    <w:p w:rsidR="00D324EC" w:rsidRPr="00F65AD1" w:rsidRDefault="00D324EC" w:rsidP="00D324EC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Покупное комплектующее изделие – деталь, которая не производится на предприятии, а закупается;</w:t>
      </w:r>
    </w:p>
    <w:p w:rsidR="00D324EC" w:rsidRPr="00F65AD1" w:rsidRDefault="00D324EC" w:rsidP="00D324EC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Инструмент – применяется в том случае, если для изготовления или настройки продукции требуется нестандартное оборудование;</w:t>
      </w:r>
    </w:p>
    <w:p w:rsidR="00D324EC" w:rsidRPr="00F65AD1" w:rsidRDefault="00D324EC" w:rsidP="00D324EC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Документ – сюда относится вся сопроводительная документация, т.е. чертежи, спецификации, технические условия, перечни, инструкции и т.д.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В зависимости от специфики производства, состав данного перечня может меняться. </w:t>
      </w:r>
    </w:p>
    <w:p w:rsidR="00D324EC" w:rsidRPr="00F65AD1" w:rsidRDefault="00D324EC" w:rsidP="00D324EC">
      <w:pPr>
        <w:spacing w:line="240" w:lineRule="auto"/>
        <w:ind w:left="709" w:firstLine="0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4. Определить, к какому объекту какой атрибут относится.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На данном этапе следует определиться, какая информация требуется объектам. Здесь есть несколько неочевидных моментов, которые требуют тщательной проработки.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К примеру, себестоимость будет указываться у каждой детали, в том числе и у сборок. Но как же правильно рассчитать стоимость сборочной единицы? Скорее всего, помимо стоимости слесарно-сборочных работ, будет учитываться и стоимость входящих деталей, что при подсчете простым рекурсивным методом даст ошибку двойного учета себестоимости деталей. В то же время, для расчета трудозатрат необходимо явно указать </w:t>
      </w:r>
      <w:r w:rsidRPr="00F65AD1">
        <w:rPr>
          <w:rFonts w:cs="Times New Roman"/>
          <w:sz w:val="22"/>
          <w:szCs w:val="22"/>
        </w:rPr>
        <w:lastRenderedPageBreak/>
        <w:t>стоимость работ по сборке изделия без учета стоимости деталей. Таким образом, сборочные единицы должны иметь набор атрибутов как с учетом входящих деталей (для простоты работы с изделием в целом), так и без него (для расчетов по каждому этапу технологического процесса).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5. Занести собранные данные в СУЖЦ.</w:t>
      </w:r>
    </w:p>
    <w:p w:rsidR="00895942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На данном этапе создается система классов, описывающая собранную информацию. Этот этап носит чисто технический характер, и рекомендации к нему будут такие же, как для объектно-ориентирова</w:t>
      </w:r>
      <w:r w:rsidR="00895942" w:rsidRPr="00F65AD1">
        <w:rPr>
          <w:rFonts w:cs="Times New Roman"/>
          <w:sz w:val="22"/>
          <w:szCs w:val="22"/>
        </w:rPr>
        <w:t>нного программирования в целом.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На этом этапе работу по разработке системы преобразования данных для внесения в информационную систему можно считать выполненной. В случае успеха мероприятий, будет получена эффективная система кодирования информации, позволяющая вносить и обрабатывать необходимые данные. </w:t>
      </w: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8</w:t>
      </w:r>
    </w:p>
    <w:p w:rsidR="00895942" w:rsidRPr="00F65AD1" w:rsidRDefault="00895942" w:rsidP="00D324EC">
      <w:pPr>
        <w:spacing w:line="240" w:lineRule="auto"/>
        <w:rPr>
          <w:rFonts w:cs="Times New Roman"/>
          <w:sz w:val="22"/>
          <w:szCs w:val="22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Теперь необходимо разработать систему представления данных конечным пользователям в удобной для них форме. Сюда входит как визуализация информации, так и подготовка отчетов и выполнение расчетов.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Первым делом, нужно получить список потребностей сотрудников в документации и отчетах, которые может удовлетворить СУЖЦ, с учетом внесенных изменений. Сделать это можно следующим образом: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1. Получить список зарегистрированных типов документов предприятия;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2. Отсортировать список по бизнес-процессам;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3. Выбрать те из них, что покрываются СУЖЦ.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На выходе должен получиться перечень, включающий в себя конструкторскую, технологическую и (опционально) экономическую документацию. Сюда может входить:</w:t>
      </w:r>
    </w:p>
    <w:p w:rsidR="00D324EC" w:rsidRPr="00F65AD1" w:rsidRDefault="00D324EC" w:rsidP="00D324EC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Состав изделия;</w:t>
      </w:r>
    </w:p>
    <w:p w:rsidR="00D324EC" w:rsidRPr="00F65AD1" w:rsidRDefault="00D324EC" w:rsidP="00D324EC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Ведомости ПКИ и цеховой применяемости;</w:t>
      </w:r>
    </w:p>
    <w:p w:rsidR="00D324EC" w:rsidRPr="00F65AD1" w:rsidRDefault="00D324EC" w:rsidP="00D324EC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Ведомости допустимых замен ПКИ;</w:t>
      </w:r>
    </w:p>
    <w:p w:rsidR="00D324EC" w:rsidRPr="00F65AD1" w:rsidRDefault="00D324EC" w:rsidP="00D324EC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Технологический маршрут;</w:t>
      </w:r>
    </w:p>
    <w:p w:rsidR="00D324EC" w:rsidRPr="00F65AD1" w:rsidRDefault="00D324EC" w:rsidP="00D324EC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Расчет заработной платы (по изделию/цеху/рабочему);</w:t>
      </w:r>
    </w:p>
    <w:p w:rsidR="00D324EC" w:rsidRPr="00F65AD1" w:rsidRDefault="00D324EC" w:rsidP="00D324EC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Отчет потребности в материалах;</w:t>
      </w:r>
    </w:p>
    <w:p w:rsidR="00D324EC" w:rsidRPr="00F65AD1" w:rsidRDefault="00D324EC" w:rsidP="00D324EC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Расчет трудозатрат и т.д.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Далее, необходимо определить форму представления выбранных документов – какие из них требуют бумажного носители, а для каких можно обойтись электронным видом. Руководствоваться следует как стандартами предприятия, так и личными предпочтениями потребителей. </w:t>
      </w:r>
    </w:p>
    <w:p w:rsidR="00F65AD1" w:rsidRPr="00F65AD1" w:rsidRDefault="00F65AD1" w:rsidP="00D324EC">
      <w:pPr>
        <w:spacing w:line="240" w:lineRule="auto"/>
        <w:rPr>
          <w:rFonts w:cs="Times New Roman"/>
          <w:sz w:val="22"/>
          <w:szCs w:val="22"/>
        </w:rPr>
      </w:pPr>
    </w:p>
    <w:p w:rsidR="00F65AD1" w:rsidRPr="00F65AD1" w:rsidRDefault="00F65AD1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9</w:t>
      </w:r>
    </w:p>
    <w:p w:rsidR="00F65AD1" w:rsidRPr="00F65AD1" w:rsidRDefault="00F65AD1" w:rsidP="00D324EC">
      <w:pPr>
        <w:spacing w:line="240" w:lineRule="auto"/>
        <w:rPr>
          <w:rFonts w:cs="Times New Roman"/>
          <w:sz w:val="22"/>
          <w:szCs w:val="22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Кроме того, некоторые данные могут потребоваться для передачи в другие ИС (документооборот, бухгалтерский учет и прочее). Для автоматизации данного процесса существуют так называемые интерфейсы программирования приложений (англ. </w:t>
      </w:r>
      <w:r w:rsidRPr="00F65AD1">
        <w:rPr>
          <w:rFonts w:cs="Times New Roman"/>
          <w:sz w:val="22"/>
          <w:szCs w:val="22"/>
          <w:lang w:val="en-US"/>
        </w:rPr>
        <w:t>API</w:t>
      </w:r>
      <w:r w:rsidRPr="00F65AD1">
        <w:rPr>
          <w:rFonts w:cs="Times New Roman"/>
          <w:sz w:val="22"/>
          <w:szCs w:val="22"/>
        </w:rPr>
        <w:t xml:space="preserve"> – </w:t>
      </w:r>
      <w:r w:rsidRPr="00F65AD1">
        <w:rPr>
          <w:rFonts w:cs="Times New Roman"/>
          <w:sz w:val="22"/>
          <w:szCs w:val="22"/>
          <w:lang w:val="en-US"/>
        </w:rPr>
        <w:t>application</w:t>
      </w:r>
      <w:r w:rsidRPr="00F65AD1">
        <w:rPr>
          <w:rFonts w:cs="Times New Roman"/>
          <w:sz w:val="22"/>
          <w:szCs w:val="22"/>
        </w:rPr>
        <w:t xml:space="preserve"> </w:t>
      </w:r>
      <w:r w:rsidRPr="00F65AD1">
        <w:rPr>
          <w:rFonts w:cs="Times New Roman"/>
          <w:sz w:val="22"/>
          <w:szCs w:val="22"/>
          <w:lang w:val="en-US"/>
        </w:rPr>
        <w:t>programming</w:t>
      </w:r>
      <w:r w:rsidRPr="00F65AD1">
        <w:rPr>
          <w:rFonts w:cs="Times New Roman"/>
          <w:sz w:val="22"/>
          <w:szCs w:val="22"/>
        </w:rPr>
        <w:t xml:space="preserve"> </w:t>
      </w:r>
      <w:proofErr w:type="spellStart"/>
      <w:r w:rsidR="00F65AD1" w:rsidRPr="00F65AD1">
        <w:rPr>
          <w:rFonts w:cs="Times New Roman"/>
          <w:sz w:val="22"/>
          <w:szCs w:val="22"/>
        </w:rPr>
        <w:t>interface</w:t>
      </w:r>
      <w:proofErr w:type="spellEnd"/>
      <w:r w:rsidR="00F65AD1" w:rsidRPr="00F65AD1">
        <w:rPr>
          <w:rFonts w:cs="Times New Roman"/>
          <w:sz w:val="22"/>
          <w:szCs w:val="22"/>
        </w:rPr>
        <w:t>).</w:t>
      </w:r>
      <w:r w:rsidRPr="00F65AD1">
        <w:rPr>
          <w:rFonts w:cs="Times New Roman"/>
          <w:sz w:val="22"/>
          <w:szCs w:val="22"/>
        </w:rPr>
        <w:t xml:space="preserve"> ИПП всех информационных систем, участвующих в обмене данными, позволяют упростить и унифицировать процесс передачи требуемой информации. Данный интерфейс присутствует в поставке большинства ИС. Такая организация взаимодействия систем будет представлять всего лишь использование определенных открытых методов и </w:t>
      </w:r>
      <w:proofErr w:type="spellStart"/>
      <w:r w:rsidRPr="00F65AD1">
        <w:rPr>
          <w:rFonts w:cs="Times New Roman"/>
          <w:sz w:val="22"/>
          <w:szCs w:val="22"/>
        </w:rPr>
        <w:t>скриптов</w:t>
      </w:r>
      <w:proofErr w:type="spellEnd"/>
      <w:r w:rsidRPr="00F65AD1">
        <w:rPr>
          <w:rFonts w:cs="Times New Roman"/>
          <w:sz w:val="22"/>
          <w:szCs w:val="22"/>
        </w:rPr>
        <w:t xml:space="preserve"> для копирования данных из одной базы в другую. </w:t>
      </w:r>
    </w:p>
    <w:p w:rsidR="00F65AD1" w:rsidRPr="00F65AD1" w:rsidRDefault="00F65AD1" w:rsidP="00D324EC">
      <w:pPr>
        <w:spacing w:line="240" w:lineRule="auto"/>
        <w:rPr>
          <w:rFonts w:cs="Times New Roman"/>
          <w:sz w:val="22"/>
          <w:szCs w:val="22"/>
        </w:rPr>
      </w:pPr>
    </w:p>
    <w:p w:rsidR="00F65AD1" w:rsidRPr="00F65AD1" w:rsidRDefault="00F65AD1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10</w:t>
      </w:r>
    </w:p>
    <w:p w:rsidR="00F65AD1" w:rsidRPr="00F65AD1" w:rsidRDefault="00F65AD1" w:rsidP="00D324EC">
      <w:pPr>
        <w:spacing w:line="240" w:lineRule="auto"/>
        <w:rPr>
          <w:rFonts w:cs="Times New Roman"/>
          <w:sz w:val="22"/>
          <w:szCs w:val="22"/>
        </w:rPr>
      </w:pP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Выводы: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1. Выявлены основные направления совершенствования информационного обеспечения для систем управления жизненным циклом на примере реализации наиболее часто используемого функционала.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2. Основными критериями для его создания являются потребность исполнителей бизнес-процессов в информации и целесообразность добавления новых возможностей. 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3. Для решения каждой задачи есть свой инструмент, и попытки добавить в СУЖЦ функции, выходящие далеко за рамки, собственно, управления жизненным циклом, могут привести к неоправданно высоким финансовым затратам.</w:t>
      </w:r>
    </w:p>
    <w:p w:rsidR="00D324EC" w:rsidRPr="00F65AD1" w:rsidRDefault="00D324EC" w:rsidP="00D324EC">
      <w:pPr>
        <w:spacing w:line="240" w:lineRule="auto"/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 xml:space="preserve">4. Опционально, можно реализовать более широкую визуализацию данных, в том числе в виде графиков или системы индикаторов, но этот функционал выходит за рамки СУЖЦ и, возможно, рациональнее будет использовать более специализированную систему. </w:t>
      </w:r>
    </w:p>
    <w:p w:rsidR="002A6EB9" w:rsidRPr="00F65AD1" w:rsidRDefault="002A6EB9">
      <w:pPr>
        <w:rPr>
          <w:rFonts w:cs="Times New Roman"/>
          <w:sz w:val="22"/>
          <w:szCs w:val="22"/>
        </w:rPr>
      </w:pPr>
    </w:p>
    <w:p w:rsidR="00F65AD1" w:rsidRPr="00F65AD1" w:rsidRDefault="00F65AD1">
      <w:pPr>
        <w:rPr>
          <w:rFonts w:cs="Times New Roman"/>
          <w:sz w:val="22"/>
          <w:szCs w:val="22"/>
        </w:rPr>
      </w:pPr>
      <w:r w:rsidRPr="00F65AD1">
        <w:rPr>
          <w:rFonts w:cs="Times New Roman"/>
          <w:sz w:val="22"/>
          <w:szCs w:val="22"/>
        </w:rPr>
        <w:t>11</w:t>
      </w:r>
    </w:p>
    <w:sectPr w:rsidR="00F65AD1" w:rsidRPr="00F65AD1" w:rsidSect="00F65AD1">
      <w:endnotePr>
        <w:numFmt w:val="decimal"/>
      </w:endnotePr>
      <w:pgSz w:w="11906" w:h="16838"/>
      <w:pgMar w:top="426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E6C32"/>
    <w:multiLevelType w:val="hybridMultilevel"/>
    <w:tmpl w:val="1B32B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1401E85"/>
    <w:multiLevelType w:val="hybridMultilevel"/>
    <w:tmpl w:val="F97CB1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C621A5D"/>
    <w:multiLevelType w:val="hybridMultilevel"/>
    <w:tmpl w:val="2D580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7A24610"/>
    <w:multiLevelType w:val="hybridMultilevel"/>
    <w:tmpl w:val="27822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endnotePr>
    <w:numFmt w:val="decimal"/>
  </w:endnotePr>
  <w:compat/>
  <w:rsids>
    <w:rsidRoot w:val="00D324EC"/>
    <w:rsid w:val="002A6EB9"/>
    <w:rsid w:val="008337C3"/>
    <w:rsid w:val="00895942"/>
    <w:rsid w:val="00D324EC"/>
    <w:rsid w:val="00F65AD1"/>
    <w:rsid w:val="00FB20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24EC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24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Андрей</cp:lastModifiedBy>
  <cp:revision>2</cp:revision>
  <dcterms:created xsi:type="dcterms:W3CDTF">2016-01-03T17:39:00Z</dcterms:created>
  <dcterms:modified xsi:type="dcterms:W3CDTF">2016-01-03T18:26:00Z</dcterms:modified>
</cp:coreProperties>
</file>