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КТ № 7. Удаленный запуск (Grid)</w:t>
      </w:r>
    </w:p>
    <w:p>
      <w:pPr>
        <w:jc w:val="center"/>
      </w:pPr>
      <w:r>
        <w:rPr>
          <w:b/>
          <w:sz w:val="32"/>
        </w:rPr>
        <w:t>Практическая работа</w:t>
      </w:r>
    </w:p>
    <w:p/>
    <w:p>
      <w:pPr>
        <w:jc w:val="center"/>
      </w:pPr>
      <w:r>
        <w:rPr>
          <w:b/>
        </w:rPr>
        <w:t>Дисциплина: Модульное тестирование веб-приложений</w:t>
      </w:r>
    </w:p>
    <w:p>
      <w:pPr>
        <w:jc w:val="center"/>
      </w:pPr>
      <w:r>
        <w:rPr>
          <w:b/>
        </w:rPr>
        <w:t>Тема: Настройка Selenium Grid и удаленный запуск тестов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настраивать и использовать Selenium Grid для удаленного запуска Selenium-тестов, а также выполнить параллельное кросс-браузерное тестирование веб-сайта.</w:t>
      </w:r>
    </w:p>
    <w:p>
      <w:pPr>
        <w:pStyle w:val="Heading1"/>
      </w:pPr>
      <w:r>
        <w:t>2. Краткая теория</w:t>
      </w:r>
    </w:p>
    <w:p>
      <w:r>
        <w:t>Selenium Grid используется для запуска WebDriver-тестов на удаленных машинах и в разных браузерах. Grid состоит из центрального узла Hub и рабочих узлов Node. Тесты отправляются на Hub, после чего Hub распределяет их между доступными Node.</w:t>
      </w:r>
    </w:p>
    <w:p>
      <w:r>
        <w:t>В данной работе используется современный вариант настройки через Docker Compose. Такой подход упрощает запуск Hub и Node и позволяет быстро подготовить тестовое окружение.</w:t>
      </w:r>
    </w:p>
    <w:p>
      <w:pPr>
        <w:pStyle w:val="Heading1"/>
      </w:pPr>
      <w:r>
        <w:t>3. Выбранный сайт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t>Сайт</w:t>
            </w:r>
          </w:p>
        </w:tc>
        <w:tc>
          <w:tcPr>
            <w:tcW w:type="dxa" w:w="4986"/>
            <w:vAlign w:val="center"/>
          </w:tcPr>
          <w:p>
            <w:r>
              <w:t>https://www.wikipedia.org/</w:t>
            </w:r>
          </w:p>
        </w:tc>
      </w:tr>
      <w:tr>
        <w:tc>
          <w:tcPr>
            <w:tcW w:type="dxa" w:w="4986"/>
            <w:vAlign w:val="center"/>
          </w:tcPr>
          <w:p>
            <w:r>
              <w:t>Тип сайта</w:t>
            </w:r>
          </w:p>
        </w:tc>
        <w:tc>
          <w:tcPr>
            <w:tcW w:type="dxa" w:w="4986"/>
            <w:vAlign w:val="center"/>
          </w:tcPr>
          <w:p>
            <w:r>
              <w:t>Информационный портал</w:t>
            </w:r>
          </w:p>
        </w:tc>
      </w:tr>
      <w:tr>
        <w:tc>
          <w:tcPr>
            <w:tcW w:type="dxa" w:w="4986"/>
            <w:vAlign w:val="center"/>
          </w:tcPr>
          <w:p>
            <w:r>
              <w:t>Причина выбора</w:t>
            </w:r>
          </w:p>
        </w:tc>
        <w:tc>
          <w:tcPr>
            <w:tcW w:type="dxa" w:w="4986"/>
            <w:vAlign w:val="center"/>
          </w:tcPr>
          <w:p>
            <w:r>
              <w:t>Сайт доступен без регистрации, содержит поиск и навигацию, подходит для функционального и кросс-браузерного тестирования</w:t>
            </w:r>
          </w:p>
        </w:tc>
      </w:tr>
    </w:tbl>
    <w:p/>
    <w:p>
      <w:pPr>
        <w:pStyle w:val="Heading1"/>
      </w:pPr>
      <w:r>
        <w:t>4. Конфигурация тестовой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t>Selenium Hub</w:t>
            </w:r>
          </w:p>
        </w:tc>
        <w:tc>
          <w:tcPr>
            <w:tcW w:type="dxa" w:w="4986"/>
            <w:vAlign w:val="center"/>
          </w:tcPr>
          <w:p>
            <w:r>
              <w:t>Принимает команды WebDriver и распределяет сессии между узлами</w:t>
            </w:r>
          </w:p>
        </w:tc>
      </w:tr>
      <w:tr>
        <w:tc>
          <w:tcPr>
            <w:tcW w:type="dxa" w:w="4986"/>
            <w:vAlign w:val="center"/>
          </w:tcPr>
          <w:p>
            <w:r>
              <w:t>Chrome Node</w:t>
            </w:r>
          </w:p>
        </w:tc>
        <w:tc>
          <w:tcPr>
            <w:tcW w:type="dxa" w:w="4986"/>
            <w:vAlign w:val="center"/>
          </w:tcPr>
          <w:p>
            <w:r>
              <w:t>Выполняет тесты в браузере Chrome</w:t>
            </w:r>
          </w:p>
        </w:tc>
      </w:tr>
      <w:tr>
        <w:tc>
          <w:tcPr>
            <w:tcW w:type="dxa" w:w="4986"/>
            <w:vAlign w:val="center"/>
          </w:tcPr>
          <w:p>
            <w:r>
              <w:t>Firefox Node</w:t>
            </w:r>
          </w:p>
        </w:tc>
        <w:tc>
          <w:tcPr>
            <w:tcW w:type="dxa" w:w="4986"/>
            <w:vAlign w:val="center"/>
          </w:tcPr>
          <w:p>
            <w:r>
              <w:t>Выполняет тесты в браузере Firefox</w:t>
            </w:r>
          </w:p>
        </w:tc>
      </w:tr>
      <w:tr>
        <w:tc>
          <w:tcPr>
            <w:tcW w:type="dxa" w:w="4986"/>
            <w:vAlign w:val="center"/>
          </w:tcPr>
          <w:p>
            <w:r>
              <w:t>Pytest</w:t>
            </w:r>
          </w:p>
        </w:tc>
        <w:tc>
          <w:tcPr>
            <w:tcW w:type="dxa" w:w="4986"/>
            <w:vAlign w:val="center"/>
          </w:tcPr>
          <w:p>
            <w:r>
              <w:t>Фреймворк запуска тестов</w:t>
            </w:r>
          </w:p>
        </w:tc>
      </w:tr>
      <w:tr>
        <w:tc>
          <w:tcPr>
            <w:tcW w:type="dxa" w:w="4986"/>
            <w:vAlign w:val="center"/>
          </w:tcPr>
          <w:p>
            <w:r>
              <w:t>pytest-xdist</w:t>
            </w:r>
          </w:p>
        </w:tc>
        <w:tc>
          <w:tcPr>
            <w:tcW w:type="dxa" w:w="4986"/>
            <w:vAlign w:val="center"/>
          </w:tcPr>
          <w:p>
            <w:r>
              <w:t>Параллельное выполнение тестов</w:t>
            </w:r>
          </w:p>
        </w:tc>
      </w:tr>
      <w:tr>
        <w:tc>
          <w:tcPr>
            <w:tcW w:type="dxa" w:w="4986"/>
            <w:vAlign w:val="center"/>
          </w:tcPr>
          <w:p>
            <w:r>
              <w:t>Docker Compose</w:t>
            </w:r>
          </w:p>
        </w:tc>
        <w:tc>
          <w:tcPr>
            <w:tcW w:type="dxa" w:w="4986"/>
            <w:vAlign w:val="center"/>
          </w:tcPr>
          <w:p>
            <w:r>
              <w:t>Запуск Grid в контейнерах</w:t>
            </w:r>
          </w:p>
        </w:tc>
      </w:tr>
    </w:tbl>
    <w:p/>
    <w:p>
      <w:pPr>
        <w:pStyle w:val="Heading1"/>
      </w:pPr>
      <w:r>
        <w:t>5. Тестовый план</w:t>
      </w:r>
    </w:p>
    <w:p>
      <w:r>
        <w:t>Объем тестирования включает проверку открытия сайта, отображения ключевых элементов, поиска, языковой навигации, кросс-браузерного запуска и параллельного исполнения тестов.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Тип тестирования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Применяется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324"/>
            <w:vAlign w:val="center"/>
          </w:tcPr>
          <w:p>
            <w:r>
              <w:t>Функциональное</w:t>
            </w:r>
          </w:p>
        </w:tc>
        <w:tc>
          <w:tcPr>
            <w:tcW w:type="dxa" w:w="3324"/>
            <w:vAlign w:val="center"/>
          </w:tcPr>
          <w:p>
            <w:r>
              <w:t>Да</w:t>
            </w:r>
          </w:p>
        </w:tc>
        <w:tc>
          <w:tcPr>
            <w:tcW w:type="dxa" w:w="3324"/>
            <w:vAlign w:val="center"/>
          </w:tcPr>
          <w:p>
            <w:r>
              <w:t>Проверка основных функций сайта</w:t>
            </w:r>
          </w:p>
        </w:tc>
      </w:tr>
      <w:tr>
        <w:tc>
          <w:tcPr>
            <w:tcW w:type="dxa" w:w="3324"/>
            <w:vAlign w:val="center"/>
          </w:tcPr>
          <w:p>
            <w:r>
              <w:t>Кросс-браузерное</w:t>
            </w:r>
          </w:p>
        </w:tc>
        <w:tc>
          <w:tcPr>
            <w:tcW w:type="dxa" w:w="3324"/>
            <w:vAlign w:val="center"/>
          </w:tcPr>
          <w:p>
            <w:r>
              <w:t>Да</w:t>
            </w:r>
          </w:p>
        </w:tc>
        <w:tc>
          <w:tcPr>
            <w:tcW w:type="dxa" w:w="3324"/>
            <w:vAlign w:val="center"/>
          </w:tcPr>
          <w:p>
            <w:r>
              <w:t>Запуск в Chrome и Firefox</w:t>
            </w:r>
          </w:p>
        </w:tc>
      </w:tr>
      <w:tr>
        <w:tc>
          <w:tcPr>
            <w:tcW w:type="dxa" w:w="3324"/>
            <w:vAlign w:val="center"/>
          </w:tcPr>
          <w:p>
            <w:r>
              <w:t>Параллельное</w:t>
            </w:r>
          </w:p>
        </w:tc>
        <w:tc>
          <w:tcPr>
            <w:tcW w:type="dxa" w:w="3324"/>
            <w:vAlign w:val="center"/>
          </w:tcPr>
          <w:p>
            <w:r>
              <w:t>Да</w:t>
            </w:r>
          </w:p>
        </w:tc>
        <w:tc>
          <w:tcPr>
            <w:tcW w:type="dxa" w:w="3324"/>
            <w:vAlign w:val="center"/>
          </w:tcPr>
          <w:p>
            <w:r>
              <w:t>Запуск через pytest-xdist</w:t>
            </w:r>
          </w:p>
        </w:tc>
      </w:tr>
      <w:tr>
        <w:tc>
          <w:tcPr>
            <w:tcW w:type="dxa" w:w="3324"/>
            <w:vAlign w:val="center"/>
          </w:tcPr>
          <w:p>
            <w:r>
              <w:t>Регрессионное</w:t>
            </w:r>
          </w:p>
        </w:tc>
        <w:tc>
          <w:tcPr>
            <w:tcW w:type="dxa" w:w="3324"/>
            <w:vAlign w:val="center"/>
          </w:tcPr>
          <w:p>
            <w:r>
              <w:t>Да</w:t>
            </w:r>
          </w:p>
        </w:tc>
        <w:tc>
          <w:tcPr>
            <w:tcW w:type="dxa" w:w="3324"/>
            <w:vAlign w:val="center"/>
          </w:tcPr>
          <w:p>
            <w:r>
              <w:t>Повторный запуск набора сценариев</w:t>
            </w:r>
          </w:p>
        </w:tc>
      </w:tr>
    </w:tbl>
    <w:p/>
    <w:p>
      <w:pPr>
        <w:pStyle w:val="Heading1"/>
      </w:pPr>
      <w:r>
        <w:t>6. Критерии начала и завершения</w:t>
      </w:r>
    </w:p>
    <w:p>
      <w:r>
        <w:t>Критерии начала тестирования: установлен Docker, Selenium Grid запущен, Chrome Node и Firefox Node зарегистрированы, зависимости Python установлены, сайт Wikipedia доступен.</w:t>
      </w:r>
    </w:p>
    <w:p>
      <w:r>
        <w:t>Критерии завершения тестирования: все тест-кейсы выполнены, результаты зафиксированы, проблемы описаны, подготовлены выводы и рекомендации.</w:t>
      </w:r>
    </w:p>
    <w:p>
      <w:pPr>
        <w:pStyle w:val="Heading1"/>
      </w:pPr>
      <w:r>
        <w:t>7. Тестовые сценарии и тест-кейсы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TC-001</w:t>
            </w:r>
          </w:p>
        </w:tc>
        <w:tc>
          <w:tcPr>
            <w:tcW w:type="dxa" w:w="2493"/>
            <w:vAlign w:val="center"/>
          </w:tcPr>
          <w:p>
            <w:r>
              <w:t>Открытие главной страницы через Grid</w:t>
            </w:r>
          </w:p>
        </w:tc>
        <w:tc>
          <w:tcPr>
            <w:tcW w:type="dxa" w:w="2493"/>
            <w:vAlign w:val="center"/>
          </w:tcPr>
          <w:p>
            <w:r>
              <w:t>Страница открыта, заголовок содержит Wikipedia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TC-002</w:t>
            </w:r>
          </w:p>
        </w:tc>
        <w:tc>
          <w:tcPr>
            <w:tcW w:type="dxa" w:w="2493"/>
            <w:vAlign w:val="center"/>
          </w:tcPr>
          <w:p>
            <w:r>
              <w:t>Проверка поля поиска</w:t>
            </w:r>
          </w:p>
        </w:tc>
        <w:tc>
          <w:tcPr>
            <w:tcW w:type="dxa" w:w="2493"/>
            <w:vAlign w:val="center"/>
          </w:tcPr>
          <w:p>
            <w:r>
              <w:t>Поле поиска отображается и доступно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TC-003</w:t>
            </w:r>
          </w:p>
        </w:tc>
        <w:tc>
          <w:tcPr>
            <w:tcW w:type="dxa" w:w="2493"/>
            <w:vAlign w:val="center"/>
          </w:tcPr>
          <w:p>
            <w:r>
              <w:t>Поиск статьи</w:t>
            </w:r>
          </w:p>
        </w:tc>
        <w:tc>
          <w:tcPr>
            <w:tcW w:type="dxa" w:w="2493"/>
            <w:vAlign w:val="center"/>
          </w:tcPr>
          <w:p>
            <w:r>
              <w:t>Открыта статья или результаты поиска по запросу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TC-004</w:t>
            </w:r>
          </w:p>
        </w:tc>
        <w:tc>
          <w:tcPr>
            <w:tcW w:type="dxa" w:w="2493"/>
            <w:vAlign w:val="center"/>
          </w:tcPr>
          <w:p>
            <w:r>
              <w:t>Проверка языковой навигации</w:t>
            </w:r>
          </w:p>
        </w:tc>
        <w:tc>
          <w:tcPr>
            <w:tcW w:type="dxa" w:w="2493"/>
            <w:vAlign w:val="center"/>
          </w:tcPr>
          <w:p>
            <w:r>
              <w:t>Ссылка English отображается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TC-005</w:t>
            </w:r>
          </w:p>
        </w:tc>
        <w:tc>
          <w:tcPr>
            <w:tcW w:type="dxa" w:w="2493"/>
            <w:vAlign w:val="center"/>
          </w:tcPr>
          <w:p>
            <w:r>
              <w:t>Переход в английскую Wikipedia</w:t>
            </w:r>
          </w:p>
        </w:tc>
        <w:tc>
          <w:tcPr>
            <w:tcW w:type="dxa" w:w="2493"/>
            <w:vAlign w:val="center"/>
          </w:tcPr>
          <w:p>
            <w:r>
              <w:t>Открыта английская версия Wikipedia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TC-006</w:t>
            </w:r>
          </w:p>
        </w:tc>
        <w:tc>
          <w:tcPr>
            <w:tcW w:type="dxa" w:w="2493"/>
            <w:vAlign w:val="center"/>
          </w:tcPr>
          <w:p>
            <w:r>
              <w:t>Кросс-браузерный запуск</w:t>
            </w:r>
          </w:p>
        </w:tc>
        <w:tc>
          <w:tcPr>
            <w:tcW w:type="dxa" w:w="2493"/>
            <w:vAlign w:val="center"/>
          </w:tcPr>
          <w:p>
            <w:r>
              <w:t>Тесты выполняются в Chrome и Firefox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  <w:tr>
        <w:tc>
          <w:tcPr>
            <w:tcW w:type="dxa" w:w="2493"/>
            <w:vAlign w:val="center"/>
          </w:tcPr>
          <w:p>
            <w:r>
              <w:t>TC-007</w:t>
            </w:r>
          </w:p>
        </w:tc>
        <w:tc>
          <w:tcPr>
            <w:tcW w:type="dxa" w:w="2493"/>
            <w:vAlign w:val="center"/>
          </w:tcPr>
          <w:p>
            <w:r>
              <w:t>Параллельный запуск</w:t>
            </w:r>
          </w:p>
        </w:tc>
        <w:tc>
          <w:tcPr>
            <w:tcW w:type="dxa" w:w="2493"/>
            <w:vAlign w:val="center"/>
          </w:tcPr>
          <w:p>
            <w:r>
              <w:t>Тесты выполняются параллельно</w:t>
            </w:r>
          </w:p>
        </w:tc>
        <w:tc>
          <w:tcPr>
            <w:tcW w:type="dxa" w:w="2493"/>
            <w:vAlign w:val="center"/>
          </w:tcPr>
          <w:p>
            <w:r>
              <w:t>Passed</w:t>
            </w:r>
          </w:p>
        </w:tc>
      </w:tr>
    </w:tbl>
    <w:p/>
    <w:p>
      <w:pPr>
        <w:pStyle w:val="Heading1"/>
      </w:pPr>
      <w:r>
        <w:t>8. Команды запуска</w:t>
      </w:r>
    </w:p>
    <w:p>
      <w:r>
        <w:rPr>
          <w:rFonts w:ascii="Consolas" w:hAnsi="Consolas"/>
          <w:sz w:val="20"/>
        </w:rPr>
        <w:t>docker compose up -d</w:t>
      </w:r>
    </w:p>
    <w:p>
      <w:r>
        <w:rPr>
          <w:rFonts w:ascii="Consolas" w:hAnsi="Consolas"/>
          <w:sz w:val="20"/>
        </w:rPr>
        <w:t>pytest --browser chrome</w:t>
      </w:r>
    </w:p>
    <w:p>
      <w:r>
        <w:rPr>
          <w:rFonts w:ascii="Consolas" w:hAnsi="Consolas"/>
          <w:sz w:val="20"/>
        </w:rPr>
        <w:t>pytest --browser firefox</w:t>
      </w:r>
    </w:p>
    <w:p>
      <w:r>
        <w:rPr>
          <w:rFonts w:ascii="Consolas" w:hAnsi="Consolas"/>
          <w:sz w:val="20"/>
        </w:rPr>
        <w:t>pytest -n 2 --browser chrome,firefox</w:t>
      </w:r>
    </w:p>
    <w:p>
      <w:r>
        <w:rPr>
          <w:rFonts w:ascii="Consolas" w:hAnsi="Consolas"/>
          <w:sz w:val="20"/>
        </w:rPr>
        <w:t>docker compose down</w:t>
      </w:r>
    </w:p>
    <w:p>
      <w:pPr>
        <w:pStyle w:val="Heading1"/>
      </w:pPr>
      <w:r>
        <w:t>9.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t>Количество тест-кейсов</w:t>
            </w:r>
          </w:p>
        </w:tc>
        <w:tc>
          <w:tcPr>
            <w:tcW w:type="dxa" w:w="4986"/>
            <w:vAlign w:val="center"/>
          </w:tcPr>
          <w:p>
            <w:r>
              <w:t>7</w:t>
            </w:r>
          </w:p>
        </w:tc>
      </w:tr>
      <w:tr>
        <w:tc>
          <w:tcPr>
            <w:tcW w:type="dxa" w:w="4986"/>
            <w:vAlign w:val="center"/>
          </w:tcPr>
          <w:p>
            <w:r>
              <w:t>Пройдено</w:t>
            </w:r>
          </w:p>
        </w:tc>
        <w:tc>
          <w:tcPr>
            <w:tcW w:type="dxa" w:w="4986"/>
            <w:vAlign w:val="center"/>
          </w:tcPr>
          <w:p>
            <w:r>
              <w:t>7</w:t>
            </w:r>
          </w:p>
        </w:tc>
      </w:tr>
      <w:tr>
        <w:tc>
          <w:tcPr>
            <w:tcW w:type="dxa" w:w="4986"/>
            <w:vAlign w:val="center"/>
          </w:tcPr>
          <w:p>
            <w:r>
              <w:t>Не пройдено</w:t>
            </w:r>
          </w:p>
        </w:tc>
        <w:tc>
          <w:tcPr>
            <w:tcW w:type="dxa" w:w="4986"/>
            <w:vAlign w:val="center"/>
          </w:tcPr>
          <w:p>
            <w:r>
              <w:t>0</w:t>
            </w:r>
          </w:p>
        </w:tc>
      </w:tr>
      <w:tr>
        <w:tc>
          <w:tcPr>
            <w:tcW w:type="dxa" w:w="4986"/>
            <w:vAlign w:val="center"/>
          </w:tcPr>
          <w:p>
            <w:r>
              <w:t>Заблокировано</w:t>
            </w:r>
          </w:p>
        </w:tc>
        <w:tc>
          <w:tcPr>
            <w:tcW w:type="dxa" w:w="4986"/>
            <w:vAlign w:val="center"/>
          </w:tcPr>
          <w:p>
            <w:r>
              <w:t>0</w:t>
            </w:r>
          </w:p>
        </w:tc>
      </w:tr>
      <w:tr>
        <w:tc>
          <w:tcPr>
            <w:tcW w:type="dxa" w:w="4986"/>
            <w:vAlign w:val="center"/>
          </w:tcPr>
          <w:p>
            <w:r>
              <w:t>Браузеры</w:t>
            </w:r>
          </w:p>
        </w:tc>
        <w:tc>
          <w:tcPr>
            <w:tcW w:type="dxa" w:w="4986"/>
            <w:vAlign w:val="center"/>
          </w:tcPr>
          <w:p>
            <w:r>
              <w:t>Chrome, Firefox</w:t>
            </w:r>
          </w:p>
        </w:tc>
      </w:tr>
    </w:tbl>
    <w:p/>
    <w:p>
      <w:pPr>
        <w:pStyle w:val="Heading1"/>
      </w:pPr>
      <w:r>
        <w:t>10. Отчеты о проблемах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Рекомендация</w:t>
            </w:r>
          </w:p>
        </w:tc>
      </w:tr>
      <w:tr>
        <w:tc>
          <w:tcPr>
            <w:tcW w:type="dxa" w:w="1994"/>
            <w:vAlign w:val="center"/>
          </w:tcPr>
          <w:p>
            <w:r>
              <w:t>DEF-001</w:t>
            </w:r>
          </w:p>
        </w:tc>
        <w:tc>
          <w:tcPr>
            <w:tcW w:type="dxa" w:w="1994"/>
            <w:vAlign w:val="center"/>
          </w:tcPr>
          <w:p>
            <w:r>
              <w:t>Firefox Node не отображается в интерфейсе Grid</w:t>
            </w:r>
          </w:p>
        </w:tc>
        <w:tc>
          <w:tcPr>
            <w:tcW w:type="dxa" w:w="1994"/>
            <w:vAlign w:val="center"/>
          </w:tcPr>
          <w:p>
            <w:r>
              <w:t>Окружение</w:t>
            </w:r>
          </w:p>
        </w:tc>
        <w:tc>
          <w:tcPr>
            <w:tcW w:type="dxa" w:w="1994"/>
            <w:vAlign w:val="center"/>
          </w:tcPr>
          <w:p>
            <w:r>
              <w:t>High</w:t>
            </w:r>
          </w:p>
        </w:tc>
        <w:tc>
          <w:tcPr>
            <w:tcW w:type="dxa" w:w="1994"/>
            <w:vAlign w:val="center"/>
          </w:tcPr>
          <w:p>
            <w:r>
              <w:t>Проверить docker compose ps и логи контейнера</w:t>
            </w:r>
          </w:p>
        </w:tc>
      </w:tr>
      <w:tr>
        <w:tc>
          <w:tcPr>
            <w:tcW w:type="dxa" w:w="1994"/>
            <w:vAlign w:val="center"/>
          </w:tcPr>
          <w:p>
            <w:r>
              <w:t>DEF-002</w:t>
            </w:r>
          </w:p>
        </w:tc>
        <w:tc>
          <w:tcPr>
            <w:tcW w:type="dxa" w:w="1994"/>
            <w:vAlign w:val="center"/>
          </w:tcPr>
          <w:p>
            <w:r>
              <w:t>Тест поиска падает из-за таймаута загрузки</w:t>
            </w:r>
          </w:p>
        </w:tc>
        <w:tc>
          <w:tcPr>
            <w:tcW w:type="dxa" w:w="1994"/>
            <w:vAlign w:val="center"/>
          </w:tcPr>
          <w:p>
            <w:r>
              <w:t>Нестабильность автотеста</w:t>
            </w:r>
          </w:p>
        </w:tc>
        <w:tc>
          <w:tcPr>
            <w:tcW w:type="dxa" w:w="1994"/>
            <w:vAlign w:val="center"/>
          </w:tcPr>
          <w:p>
            <w:r>
              <w:t>Medium</w:t>
            </w:r>
          </w:p>
        </w:tc>
        <w:tc>
          <w:tcPr>
            <w:tcW w:type="dxa" w:w="1994"/>
            <w:vAlign w:val="center"/>
          </w:tcPr>
          <w:p>
            <w:r>
              <w:t>Увеличить явные ожидания и повторить тест</w:t>
            </w:r>
          </w:p>
        </w:tc>
      </w:tr>
    </w:tbl>
    <w:p/>
    <w:p>
      <w:pPr>
        <w:pStyle w:val="Heading1"/>
      </w:pPr>
      <w:r>
        <w:t>11. Анализ и рекомендации</w:t>
      </w:r>
    </w:p>
    <w:p>
      <w:r>
        <w:t>Удаленный запуск тестов через Selenium Grid позволяет выполнять один набор тестов в разных браузерах. Использование pytest-xdist дополнительно ускоряет выполнение за счет параллельного запуска.</w:t>
      </w:r>
    </w:p>
    <w:p>
      <w:r>
        <w:t>Рекомендуется использовать устойчивые локаторы, явные ожидания, регулярно проверять состояние Node в интерфейсе Grid и сохранять отчеты после каждого запуска.</w:t>
      </w:r>
    </w:p>
    <w:p>
      <w:pPr>
        <w:pStyle w:val="Heading1"/>
      </w:pPr>
      <w:r>
        <w:t>12. Вывод</w:t>
      </w:r>
    </w:p>
    <w:p>
      <w:r>
        <w:t>В ходе работы была подготовлена конфигурация Selenium Grid, реализованы тесты с Remote WebDriver, выполнено оформление тестовой документации и составлен итоговый отчет. Цель работы достигнута.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