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A86"/>
          <w:sz w:val="28"/>
        </w:rPr>
        <w:t>Aldridge Vine Rechtsanwälte AG</w:t>
      </w:r>
    </w:p>
    <w:p>
      <w:pPr>
        <w:spacing w:after="0" w:before="0"/>
      </w:pPr>
      <w:r>
        <w:rPr>
          <w:color w:val="646464"/>
          <w:sz w:val="16"/>
        </w:rPr>
        <w:t>Minerva-Haus</w:t>
      </w:r>
    </w:p>
    <w:p>
      <w:pPr>
        <w:spacing w:after="0" w:before="0"/>
      </w:pPr>
      <w:r>
        <w:rPr>
          <w:color w:val="646464"/>
          <w:sz w:val="16"/>
        </w:rPr>
        <w:t>Pelikanstrasse 29</w:t>
      </w:r>
    </w:p>
    <w:p>
      <w:pPr>
        <w:spacing w:after="0" w:before="0"/>
      </w:pPr>
      <w:r>
        <w:rPr>
          <w:color w:val="646464"/>
          <w:sz w:val="16"/>
        </w:rPr>
        <w:t>8001 Zürich</w:t>
      </w:r>
    </w:p>
    <w:p>
      <w:pPr>
        <w:spacing w:after="0" w:before="0"/>
      </w:pPr>
      <w:r>
        <w:rPr>
          <w:color w:val="646464"/>
          <w:sz w:val="16"/>
        </w:rPr>
        <w:t>Tel. 044 246 88 00</w:t>
      </w:r>
    </w:p>
    <w:p>
      <w:pPr>
        <w:spacing w:after="0" w:before="0"/>
      </w:pPr>
      <w:r>
        <w:rPr>
          <w:color w:val="646464"/>
          <w:sz w:val="16"/>
        </w:rPr>
        <w:t>Eingetragen im Anwaltsregister des Kantons Zürich</w:t>
      </w:r>
    </w:p>
    <w:p>
      <w:pPr>
        <w:spacing w:after="0" w:before="0"/>
        <w:pBdr>
          <w:bottom w:val="single" w:sz="12" w:space="1" w:color="5B2A86"/>
        </w:pBdr>
      </w:pPr>
      <w:r>
        <w:rPr>
          <w:color w:val="646464"/>
          <w:sz w:val="16"/>
        </w:rPr>
        <w:t>www.aldridgevine.example</w:t>
      </w:r>
    </w:p>
    <w:p>
      <w:pPr>
        <w:spacing w:before="240"/>
      </w:pPr>
      <w:r>
        <w:rPr>
          <w:b/>
          <w:sz w:val="20"/>
        </w:rPr>
        <w:t>VERTRAULICH – VERGLEICHSVERHANDLUNGEN</w:t>
      </w:r>
    </w:p>
    <w:p/>
    <w:p>
      <w:pPr>
        <w:spacing w:after="0" w:before="0"/>
      </w:pPr>
      <w:r>
        <w:t>Bowater Sykes Rechtsanwälte AG</w:t>
      </w:r>
    </w:p>
    <w:p>
      <w:pPr>
        <w:spacing w:after="0" w:before="0"/>
      </w:pPr>
      <w:r>
        <w:t>Herr Rechtsanwalt Daniel Sykes</w:t>
      </w:r>
    </w:p>
    <w:p>
      <w:pPr>
        <w:spacing w:after="0" w:before="0"/>
      </w:pPr>
      <w:r>
        <w:t>Löwenstrasse 10</w:t>
      </w:r>
    </w:p>
    <w:p>
      <w:pPr>
        <w:spacing w:after="0" w:before="0"/>
      </w:pPr>
      <w:r>
        <w:t>8001 Zürich</w:t>
      </w:r>
    </w:p>
    <w:p/>
    <w:p>
      <w:pPr>
        <w:spacing w:after="40"/>
      </w:pPr>
      <w:r>
        <w:t>Zürich, 12. Januar 2026</w:t>
      </w:r>
    </w:p>
    <w:p>
      <w:pPr>
        <w:spacing w:after="40"/>
      </w:pPr>
      <w:r>
        <w:rPr>
          <w:sz w:val="18"/>
        </w:rPr>
        <w:t>Unser Zeichen: AV/HR/NAIR/0318</w:t>
      </w:r>
    </w:p>
    <w:p>
      <w:pPr>
        <w:spacing w:after="40"/>
      </w:pPr>
      <w:r>
        <w:rPr>
          <w:sz w:val="18"/>
        </w:rPr>
        <w:t>Ihr Zeichen: BS/CLL/2291</w:t>
      </w:r>
    </w:p>
    <w:p/>
    <w:p>
      <w:pPr>
        <w:spacing w:after="120"/>
      </w:pPr>
      <w:r>
        <w:t>Sehr geehrter Herr Kollege</w:t>
      </w:r>
    </w:p>
    <w:p>
      <w:pPr>
        <w:spacing w:after="200"/>
        <w:jc w:val="center"/>
      </w:pPr>
      <w:r>
        <w:rPr>
          <w:b/>
          <w:sz w:val="22"/>
          <w:u w:val="single"/>
        </w:rPr>
        <w:t>Nair / Calderdale Logistik AG – Arbeitsgericht Zürich, Geschäfts-Nr. AN250742-L</w:t>
      </w:r>
    </w:p>
    <w:p>
      <w:pPr>
        <w:spacing w:after="160"/>
      </w:pPr>
      <w:r>
        <w:rPr>
          <w:sz w:val="22"/>
        </w:rPr>
        <w:t>Wie Ihnen bekannt ist, vertreten wir Frau Priya Nair, die Klägerin im obgenannten Verfahren. Im Hinblick auf die Hauptverhandlung vom 10. Februar 2026 unterbreiten wir Ihrer Mandantin den folgenden Vergleichsvorschlag. Dieses Schreiben erfolgt im Rahmen vertraulicher Vergleichsgespräche und darf dem Gericht nicht vorgelegt werden.</w:t>
      </w:r>
    </w:p>
    <w:p>
      <w:pPr>
        <w:spacing w:after="160"/>
      </w:pPr>
      <w:r>
        <w:rPr>
          <w:sz w:val="22"/>
        </w:rPr>
        <w:t>Die Ansprüche unserer Mandantin sind gut begründet. Die zeitnahen Unterlagen belegen keine Reorganisation, und es fällt auf, dass Herr Thornton, der während des Mutterschaftsurlaubs als Stellvertretung eingestellt wurde, ihre bisherige Funktion weiterhin ausübt. Die Diskriminierung ist damit glaubhaft gemacht; nach Art. 6 GlG muss Ihre Mandantin beweisen, dass sachliche Gründe ohne Zusammenhang mit dem Geschlecht den Ausschlag gaben.</w:t>
      </w:r>
    </w:p>
    <w:p>
      <w:pPr>
        <w:spacing w:after="160"/>
      </w:pPr>
      <w:r>
        <w:rPr>
          <w:sz w:val="22"/>
        </w:rPr>
        <w:t>Gemäss Forderungsaufstellung belaufen sich die Ansprüche unserer Mandantin auf CHF 67'162.81: eine Entschädigung von sechs Monatslöhnen (CHF 55'250.00) nach Art. 5 Abs. 2 und 4 GlG, eine Genugtuung von CHF 10'000.00 sowie Verzugszins von 5 % bis Ende 2025, zuzüglich Parteientschädigung.</w:t>
      </w:r>
    </w:p>
    <w:p>
      <w:pPr>
        <w:spacing w:after="160"/>
      </w:pPr>
      <w:r>
        <w:rPr>
          <w:sz w:val="22"/>
        </w:rPr>
        <w:t>Unsere Mandantin ist bereit, sämtliche Ansprüche aus dem Arbeitsverhältnis gegen Zahlung von CHF 48'000.00 per Saldo aller Ansprüche, einschliesslich Zins und Parteientschädigung, sowie gegen Ausstellung eines wohlwollenden Arbeitszeugnisses abzugelten. Der Vergleich wäre dem Gericht zur Abschreibung des Verfahrens einzureichen (Art. 241 ZPO). Dieses Angebot gilt bis zum 2. Februar 2026.</w:t>
      </w:r>
    </w:p>
    <w:p>
      <w:pPr>
        <w:spacing w:after="160"/>
      </w:pPr>
      <w:r>
        <w:rPr>
          <w:sz w:val="22"/>
        </w:rPr>
        <w:t>Wir freuen uns auf Ihre Rückmeldung.</w:t>
      </w:r>
    </w:p>
    <w:p/>
    <w:p>
      <w:pPr>
        <w:spacing w:after="480"/>
      </w:pPr>
      <w:r>
        <w:t>Freundliche Grüsse</w:t>
      </w:r>
    </w:p>
    <w:p>
      <w:r>
        <w:rPr>
          <w:b/>
          <w:sz w:val="22"/>
        </w:rPr>
        <w:t>Aldridge Vine Rechtsanwälte AG</w:t>
      </w:r>
    </w:p>
    <w:p>
      <w:r>
        <w:rPr>
          <w:sz w:val="20"/>
        </w:rPr>
        <w:t>Adam Frith, Rechtsanwalt</w:t>
        <w:br/>
      </w:r>
    </w:p>
    <w:p/>
    <w:p>
      <w:pPr>
        <w:spacing w:after="0" w:before="0"/>
      </w:pPr>
      <w:r>
        <w:rPr>
          <w:color w:val="646464"/>
          <w:sz w:val="14"/>
        </w:rPr>
        <w:t>Die Anwältinnen und Anwälte unterstehen dem Berufsgeheimnis (Art. 13 BGFA).</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10_Vergleichsvorschlag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de-CH</dc:language>
</cp:coreProperties>
</file>