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PERSONNEL / CONFIDENTIEL</w:t>
      </w:r>
    </w:p>
    <w:p>
      <w:pPr>
        <w:spacing w:after="0" w:before="0"/>
      </w:pPr>
      <w:r>
        <w:rPr>
          <w:rFonts w:ascii="Georgia" w:hAnsi="Georgia"/>
          <w:b w:val="0"/>
          <w:sz w:val="22"/>
          <w:u w:val="none"/>
        </w:rPr>
        <w:t>Madame Priya Nair</w:t>
      </w:r>
    </w:p>
    <w:p>
      <w:pPr>
        <w:spacing w:after="0" w:before="0"/>
      </w:pPr>
      <w:r>
        <w:rPr>
          <w:rFonts w:ascii="Georgia" w:hAnsi="Georgia"/>
          <w:b w:val="0"/>
          <w:sz w:val="22"/>
          <w:u w:val="none"/>
        </w:rPr>
        <w:t>chemin des Crêts 14</w:t>
      </w:r>
    </w:p>
    <w:p>
      <w:pPr>
        <w:spacing w:after="0" w:before="0"/>
      </w:pPr>
      <w:r>
        <w:rPr>
          <w:rFonts w:ascii="Georgia" w:hAnsi="Georgia"/>
          <w:b w:val="0"/>
          <w:sz w:val="22"/>
          <w:u w:val="none"/>
        </w:rPr>
        <w:t>1218 Le Grand-Saconnex</w:t>
      </w:r>
    </w:p>
    <w:p>
      <w:pPr>
        <w:spacing w:after="0" w:before="0"/>
      </w:pPr>
      <w:r>
        <w:rPr>
          <w:rFonts w:ascii="Georgia" w:hAnsi="Georgia"/>
          <w:b w:val="0"/>
          <w:sz w:val="22"/>
          <w:u w:val="none"/>
        </w:rPr>
      </w:r>
    </w:p>
    <w:p>
      <w:pPr>
        <w:spacing w:after="40" w:before="240"/>
      </w:pPr>
      <w:r>
        <w:rPr>
          <w:rFonts w:ascii="Georgia" w:hAnsi="Georgia"/>
          <w:b w:val="0"/>
          <w:sz w:val="22"/>
          <w:u w:val="none"/>
        </w:rPr>
        <w:t>Genève, le 14 avril 2025</w:t>
      </w:r>
    </w:p>
    <w:p>
      <w:pPr>
        <w:spacing w:after="40" w:before="0"/>
      </w:pPr>
      <w:r>
        <w:rPr>
          <w:rFonts w:ascii="Georgia" w:hAnsi="Georgia"/>
          <w:b w:val="0"/>
          <w:sz w:val="18"/>
          <w:u w:val="none"/>
        </w:rPr>
        <w:t>Notre réf.: AV/HR/NAIR/0318</w:t>
      </w:r>
    </w:p>
    <w:p>
      <w:pPr>
        <w:spacing w:after="240" w:before="0"/>
      </w:pPr>
      <w:r>
        <w:rPr>
          <w:rFonts w:ascii="Georgia" w:hAnsi="Georgia"/>
          <w:b w:val="0"/>
          <w:sz w:val="18"/>
          <w:u w:val="none"/>
        </w:rPr>
        <w:t>Votre réf.: –</w:t>
      </w:r>
    </w:p>
    <w:p>
      <w:pPr>
        <w:spacing w:after="200" w:before="0"/>
      </w:pPr>
      <w:r>
        <w:rPr>
          <w:rFonts w:ascii="Georgia" w:hAnsi="Georgia"/>
          <w:b w:val="0"/>
          <w:sz w:val="22"/>
          <w:u w:val="none"/>
        </w:rPr>
        <w:t>Madame,</w:t>
      </w:r>
    </w:p>
    <w:p>
      <w:pPr>
        <w:spacing w:after="200" w:before="0"/>
      </w:pPr>
      <w:r>
        <w:rPr>
          <w:rFonts w:ascii="Georgia" w:hAnsi="Georgia"/>
          <w:b/>
          <w:sz w:val="22"/>
          <w:u w:val="none"/>
        </w:rPr>
        <w:t>Licenciement par Calderdale Logistique SA – opposition et suite de la procédure</w:t>
      </w:r>
    </w:p>
    <w:p>
      <w:pPr>
        <w:spacing w:after="160" w:before="0"/>
      </w:pPr>
      <w:r>
        <w:rPr>
          <w:rFonts w:ascii="Georgia" w:hAnsi="Georgia"/>
          <w:b w:val="0"/>
          <w:sz w:val="22"/>
          <w:u w:val="none"/>
        </w:rPr>
        <w:t>Je vous remercie de notre entretien du 10 avril 2025 à notre étude. Par la présente, je vous confirme mes conseils et les prochaines étapes. Calderdale Logistique SA a résilié votre contrat de travail par lettre du 14 mars 2025 pour le 31 mai 2025, en invoquant une réorganisation; vous travaillez depuis sept ans comme responsable des opérations.</w:t>
      </w:r>
    </w:p>
    <w:p>
      <w:pPr>
        <w:spacing w:after="160" w:before="0"/>
      </w:pPr>
      <w:r>
        <w:rPr>
          <w:rFonts w:ascii="Georgia" w:hAnsi="Georgia"/>
          <w:b w:val="0"/>
          <w:sz w:val="22"/>
          <w:u w:val="none"/>
        </w:rPr>
        <w:t>Selon vos explications, il existe de bons motifs de contester ce congé comme discriminatoire (art. 3 LEg) et abusif (art. 336 CO), notamment en raison des événements qui ont suivi votre retour de congé de maternité en janvier 2025. Avant de nous prononcer sur vos chances de succès, nous devons vérifier vos explications à l'aide des documents. Je vous prie de nous transmettre votre contrat de travail, vos dernières fiches de salaire, vos deux derniers entretiens d'évaluation et toute la correspondance relative au licenciement.</w:t>
      </w:r>
    </w:p>
    <w:p>
      <w:pPr>
        <w:spacing w:after="160" w:before="0"/>
      </w:pPr>
      <w:r>
        <w:rPr>
          <w:rFonts w:ascii="Georgia" w:hAnsi="Georgia"/>
          <w:b w:val="0"/>
          <w:sz w:val="22"/>
          <w:u w:val="none"/>
        </w:rPr>
        <w:t>Les délais sont courts et appliqués strictement. Nous avons formé ce jour, en votre nom, opposition écrite au congé (art. 336b al. 1 CO). L'action doit être introduite dans les 180 jours à compter de la fin des rapports de travail; nous avons inscrit cette échéance à l'agenda. N'hésitez pas à m'appeler à la ligne directe ci-dessous si un point n'est pas clair ou si votre situation change.</w:t>
      </w:r>
    </w:p>
    <w:p>
      <w:pPr>
        <w:spacing w:after="600" w:before="160"/>
      </w:pPr>
      <w:r>
        <w:rPr>
          <w:rFonts w:ascii="Georgia" w:hAnsi="Georgia"/>
          <w:b w:val="0"/>
          <w:sz w:val="22"/>
          <w:u w:val="none"/>
        </w:rPr>
        <w:t>Je vous prie d'agréer, Madame, mes salutations distinguées.</w:t>
      </w:r>
    </w:p>
    <w:p>
      <w:pPr>
        <w:spacing w:after="0" w:before="0"/>
      </w:pPr>
      <w:r>
        <w:rPr>
          <w:rFonts w:ascii="Georgia" w:hAnsi="Georgia"/>
          <w:b/>
          <w:sz w:val="22"/>
          <w:u w:val="none"/>
        </w:rPr>
        <w:t>Adam Frith</w:t>
      </w:r>
    </w:p>
    <w:p>
      <w:pPr>
        <w:spacing w:after="0" w:before="0"/>
      </w:pPr>
      <w:r>
        <w:rPr>
          <w:rFonts w:ascii="Georgia" w:hAnsi="Georgia"/>
          <w:b w:val="0"/>
          <w:sz w:val="20"/>
          <w:u w:val="none"/>
        </w:rPr>
        <w:t>Avocat, associé, droit du travail</w:t>
      </w:r>
    </w:p>
    <w:p>
      <w:pPr>
        <w:spacing w:after="0" w:before="0"/>
      </w:pPr>
      <w:r>
        <w:rPr>
          <w:rFonts w:ascii="Georgia" w:hAnsi="Georgia"/>
          <w:b w:val="0"/>
          <w:sz w:val="20"/>
          <w:u w:val="none"/>
        </w:rPr>
        <w:t>Aldridge Vine Avocats SA</w:t>
      </w:r>
    </w:p>
    <w:p>
      <w:pPr>
        <w:spacing w:after="0" w:before="0"/>
      </w:pPr>
      <w:r>
        <w:rPr>
          <w:rFonts w:ascii="Georgia" w:hAnsi="Georgia"/>
          <w:b w:val="0"/>
          <w:color w:val="666666"/>
          <w:sz w:val="18"/>
          <w:u w:val="none"/>
        </w:rPr>
        <w:t>Ligne directe 022 346 88 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Avocats SA, Maison Minerva, rue du Rhône 29, 1204 Genève. Les avocates et avocats sont inscrits au registre cantonal des avocats de Genève et soumis au secret professionnel (art. 13 LLCA).</w:t>
    </w:r>
  </w:p>
  <w:p>
    <w:pPr>
      <w:spacing w:after="0"/>
      <w:jc w:val="center"/>
    </w:pPr>
    <w:r>
      <w:rPr>
        <w:rFonts w:ascii="Georgia" w:hAnsi="Georgia"/>
        <w:color w:val="666666"/>
        <w:sz w:val="14"/>
      </w:rPr>
      <w:t xml:space="preserve">Page </w:t>
    </w:r>
    <w:r>
      <w:rPr>
        <w:rFonts w:ascii="Georgia" w:hAnsi="Georgia"/>
        <w:color w:val="666666"/>
        <w:sz w:val="14"/>
      </w:rPr>
      <w:t>1</w:t>
    </w:r>
    <w:r>
      <w:rPr>
        <w:rFonts w:ascii="Georgia" w:hAnsi="Georgia"/>
        <w:color w:val="666666"/>
        <w:sz w:val="14"/>
      </w:rPr>
      <w:t xml:space="preserve"> sur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Maison Minerva, rue du Rhône 29, 1204 Genève   |   T 022 346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Aldridge_Vine_Modele_de_lettre</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dc:language>fr-CH</dc:language>
</cp:coreProperties>
</file>