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547" w:rsidRDefault="00C84547" w:rsidP="00872287">
      <w:pPr>
        <w:spacing w:after="0" w:line="360" w:lineRule="auto"/>
        <w:rPr>
          <w:rFonts w:ascii="Arial" w:hAnsi="Arial" w:cs="Arial"/>
          <w:lang w:val="en-US"/>
        </w:rPr>
      </w:pPr>
    </w:p>
    <w:p w:rsidR="00C84547" w:rsidRPr="00B65A72" w:rsidRDefault="00C84547" w:rsidP="003760CD">
      <w:pPr>
        <w:spacing w:after="0" w:line="240" w:lineRule="auto"/>
        <w:jc w:val="center"/>
        <w:rPr>
          <w:rFonts w:ascii="Arial" w:hAnsi="Arial" w:cs="Arial"/>
          <w:b/>
          <w:sz w:val="28"/>
          <w:szCs w:val="24"/>
        </w:rPr>
      </w:pPr>
      <w:r w:rsidRPr="00B65A72">
        <w:rPr>
          <w:rFonts w:ascii="Arial" w:hAnsi="Arial" w:cs="Arial"/>
          <w:b/>
          <w:sz w:val="28"/>
          <w:szCs w:val="24"/>
        </w:rPr>
        <w:t>INDIKATOR KINERJA UTAMA</w:t>
      </w:r>
    </w:p>
    <w:p w:rsidR="00C84547" w:rsidRPr="00B65A72" w:rsidRDefault="00B65A72" w:rsidP="003760CD">
      <w:pPr>
        <w:spacing w:after="0" w:line="240" w:lineRule="auto"/>
        <w:jc w:val="center"/>
        <w:rPr>
          <w:rFonts w:ascii="Arial" w:hAnsi="Arial" w:cs="Arial"/>
          <w:b/>
          <w:sz w:val="28"/>
          <w:szCs w:val="24"/>
          <w:lang w:val="en-US"/>
        </w:rPr>
      </w:pPr>
      <w:r w:rsidRPr="00B65A72">
        <w:rPr>
          <w:rFonts w:ascii="Arial" w:hAnsi="Arial" w:cs="Arial"/>
          <w:b/>
          <w:sz w:val="28"/>
          <w:szCs w:val="24"/>
          <w:lang w:val="en-US"/>
        </w:rPr>
        <w:t>(PENYELARASAN)</w:t>
      </w:r>
    </w:p>
    <w:p w:rsidR="003760CD" w:rsidRDefault="003760CD" w:rsidP="003760CD">
      <w:pPr>
        <w:spacing w:after="0" w:line="240" w:lineRule="auto"/>
        <w:jc w:val="center"/>
        <w:rPr>
          <w:rFonts w:ascii="Arial" w:hAnsi="Arial" w:cs="Arial"/>
          <w:b/>
          <w:sz w:val="24"/>
          <w:szCs w:val="24"/>
        </w:rPr>
      </w:pPr>
    </w:p>
    <w:p w:rsidR="00AD1EE5" w:rsidRPr="00487657" w:rsidRDefault="00AD1EE5" w:rsidP="003760CD">
      <w:pPr>
        <w:spacing w:after="0" w:line="240" w:lineRule="auto"/>
        <w:jc w:val="center"/>
        <w:rPr>
          <w:rFonts w:ascii="Arial" w:hAnsi="Arial" w:cs="Arial"/>
          <w:b/>
          <w:sz w:val="24"/>
          <w:szCs w:val="24"/>
        </w:rPr>
      </w:pPr>
    </w:p>
    <w:p w:rsidR="000B4B9B" w:rsidRPr="00487657" w:rsidRDefault="001D124B" w:rsidP="00872287">
      <w:pPr>
        <w:tabs>
          <w:tab w:val="left" w:pos="1843"/>
        </w:tabs>
        <w:spacing w:after="0" w:line="360" w:lineRule="auto"/>
        <w:ind w:left="1985" w:hanging="1985"/>
        <w:jc w:val="both"/>
        <w:rPr>
          <w:rFonts w:ascii="Arial" w:hAnsi="Arial" w:cs="Arial"/>
          <w:sz w:val="24"/>
          <w:szCs w:val="24"/>
          <w:lang w:val="en-US"/>
        </w:rPr>
      </w:pPr>
      <w:r w:rsidRPr="00487657">
        <w:rPr>
          <w:rFonts w:ascii="Arial" w:hAnsi="Arial" w:cs="Arial"/>
          <w:sz w:val="24"/>
          <w:szCs w:val="24"/>
        </w:rPr>
        <w:t>Nama Organisasi</w:t>
      </w:r>
      <w:r w:rsidRPr="00487657">
        <w:rPr>
          <w:rFonts w:ascii="Arial" w:hAnsi="Arial" w:cs="Arial"/>
          <w:sz w:val="24"/>
          <w:szCs w:val="24"/>
        </w:rPr>
        <w:tab/>
        <w:t xml:space="preserve">: </w:t>
      </w:r>
      <w:r w:rsidRPr="00487657">
        <w:rPr>
          <w:rFonts w:ascii="Arial" w:hAnsi="Arial" w:cs="Arial"/>
          <w:sz w:val="24"/>
          <w:szCs w:val="24"/>
        </w:rPr>
        <w:tab/>
      </w:r>
      <w:r w:rsidR="00487657">
        <w:rPr>
          <w:rFonts w:ascii="Arial" w:hAnsi="Arial" w:cs="Arial"/>
          <w:sz w:val="24"/>
          <w:szCs w:val="24"/>
          <w:lang w:val="en-US"/>
        </w:rPr>
        <w:t xml:space="preserve"> </w:t>
      </w:r>
      <w:r w:rsidRPr="00487657">
        <w:rPr>
          <w:rFonts w:ascii="Arial" w:hAnsi="Arial" w:cs="Arial"/>
          <w:sz w:val="24"/>
          <w:szCs w:val="24"/>
        </w:rPr>
        <w:t>DINAS PERHUBUNGAN PROVINSI JAWA BARAT</w:t>
      </w:r>
    </w:p>
    <w:p w:rsidR="001D124B" w:rsidRPr="00487657" w:rsidRDefault="001D124B" w:rsidP="00487657">
      <w:pPr>
        <w:tabs>
          <w:tab w:val="left" w:pos="1985"/>
        </w:tabs>
        <w:spacing w:after="0" w:line="360" w:lineRule="auto"/>
        <w:ind w:left="2268" w:hanging="2268"/>
        <w:jc w:val="both"/>
        <w:rPr>
          <w:rFonts w:ascii="Arial" w:hAnsi="Arial" w:cs="Arial"/>
          <w:sz w:val="24"/>
          <w:szCs w:val="24"/>
          <w:lang w:val="en-US"/>
        </w:rPr>
      </w:pPr>
      <w:r w:rsidRPr="00487657">
        <w:rPr>
          <w:rFonts w:ascii="Arial" w:hAnsi="Arial" w:cs="Arial"/>
          <w:sz w:val="24"/>
          <w:szCs w:val="24"/>
        </w:rPr>
        <w:t xml:space="preserve">Tugas </w:t>
      </w:r>
      <w:r w:rsidRPr="00487657">
        <w:rPr>
          <w:rFonts w:ascii="Arial" w:hAnsi="Arial" w:cs="Arial"/>
          <w:sz w:val="24"/>
          <w:szCs w:val="24"/>
        </w:rPr>
        <w:tab/>
        <w:t xml:space="preserve">: </w:t>
      </w:r>
      <w:r w:rsidRPr="00487657">
        <w:rPr>
          <w:rFonts w:ascii="Arial" w:hAnsi="Arial" w:cs="Arial"/>
          <w:sz w:val="24"/>
          <w:szCs w:val="24"/>
        </w:rPr>
        <w:tab/>
      </w:r>
      <w:r w:rsidR="00487657" w:rsidRPr="00487657">
        <w:rPr>
          <w:rFonts w:ascii="Arial" w:hAnsi="Arial" w:cs="Arial"/>
          <w:sz w:val="24"/>
          <w:szCs w:val="24"/>
        </w:rPr>
        <w:t>melaksanakan urusan pemerintahan di bidang perhubungan, meliputi sub urusan Lalu Lintas dan Angkutan Jalan  (LLAJ), sub urusan pelayaran, sub urusan penerbangan dan sub urusan perkeretaapian yang menjadi kewenangan provinsi, melaksanakan tugas dekonsentrasi sampai dengan dibentuk Sekretariat Gubernur sebagai Wakil Pemerintah Pusat dan melaksanakan tugas pembantuan sesuai bidang tugasnya</w:t>
      </w:r>
      <w:r w:rsidR="003760CD" w:rsidRPr="00487657">
        <w:rPr>
          <w:rFonts w:ascii="Arial" w:hAnsi="Arial" w:cs="Arial"/>
          <w:sz w:val="24"/>
          <w:szCs w:val="24"/>
          <w:lang w:val="en-US"/>
        </w:rPr>
        <w:t>.</w:t>
      </w:r>
    </w:p>
    <w:p w:rsidR="00487657" w:rsidRPr="00487657" w:rsidRDefault="00BD62EB" w:rsidP="00487657">
      <w:pPr>
        <w:pStyle w:val="Default"/>
        <w:tabs>
          <w:tab w:val="left" w:pos="1985"/>
        </w:tabs>
        <w:spacing w:before="120" w:after="120"/>
        <w:ind w:left="2694" w:hanging="2694"/>
        <w:jc w:val="both"/>
        <w:rPr>
          <w:rFonts w:ascii="Arial" w:hAnsi="Arial" w:cs="Arial"/>
          <w:strike/>
          <w:color w:val="auto"/>
        </w:rPr>
      </w:pPr>
      <w:r w:rsidRPr="00487657">
        <w:rPr>
          <w:rFonts w:ascii="Arial" w:hAnsi="Arial" w:cs="Arial"/>
        </w:rPr>
        <w:t>Fungsi</w:t>
      </w:r>
      <w:r w:rsidRPr="00487657">
        <w:rPr>
          <w:rFonts w:ascii="Arial" w:hAnsi="Arial" w:cs="Arial"/>
        </w:rPr>
        <w:tab/>
        <w:t>:</w:t>
      </w:r>
      <w:r w:rsidR="00AF31D3" w:rsidRPr="00487657">
        <w:rPr>
          <w:rFonts w:ascii="Arial" w:hAnsi="Arial" w:cs="Arial"/>
          <w:lang w:val="en-US"/>
        </w:rPr>
        <w:t xml:space="preserve"> a</w:t>
      </w:r>
      <w:r w:rsidR="00872287" w:rsidRPr="00487657">
        <w:rPr>
          <w:rFonts w:ascii="Arial" w:hAnsi="Arial" w:cs="Arial"/>
          <w:lang w:val="en-US"/>
        </w:rPr>
        <w:t xml:space="preserve">. </w:t>
      </w:r>
      <w:r w:rsidR="00487657" w:rsidRPr="00487657">
        <w:rPr>
          <w:rFonts w:ascii="Arial" w:hAnsi="Arial" w:cs="Arial"/>
          <w:color w:val="auto"/>
        </w:rPr>
        <w:t xml:space="preserve">penyelenggaraan perumusan kebijakan </w:t>
      </w:r>
      <w:proofErr w:type="spellStart"/>
      <w:r w:rsidR="00487657" w:rsidRPr="00487657">
        <w:rPr>
          <w:rFonts w:ascii="Arial" w:hAnsi="Arial" w:cs="Arial"/>
          <w:color w:val="auto"/>
          <w:lang w:val="en-US"/>
        </w:rPr>
        <w:t>teknis</w:t>
      </w:r>
      <w:proofErr w:type="spellEnd"/>
      <w:r w:rsidR="00487657" w:rsidRPr="00487657">
        <w:rPr>
          <w:rFonts w:ascii="Arial" w:hAnsi="Arial" w:cs="Arial"/>
          <w:color w:val="auto"/>
          <w:lang w:val="en-US"/>
        </w:rPr>
        <w:t xml:space="preserve"> </w:t>
      </w:r>
      <w:r w:rsidR="00487657" w:rsidRPr="00487657">
        <w:rPr>
          <w:rFonts w:ascii="Arial" w:hAnsi="Arial" w:cs="Arial"/>
          <w:color w:val="auto"/>
        </w:rPr>
        <w:t>di bidang</w:t>
      </w:r>
      <w:r w:rsidR="00487657" w:rsidRPr="00487657">
        <w:rPr>
          <w:rFonts w:ascii="Arial" w:hAnsi="Arial" w:cs="Arial"/>
          <w:color w:val="auto"/>
          <w:lang w:val="en-US"/>
        </w:rPr>
        <w:t xml:space="preserve"> </w:t>
      </w:r>
      <w:proofErr w:type="spellStart"/>
      <w:r w:rsidR="00487657" w:rsidRPr="00487657">
        <w:rPr>
          <w:rFonts w:ascii="Arial" w:hAnsi="Arial" w:cs="Arial"/>
          <w:color w:val="auto"/>
          <w:lang w:val="en-US"/>
        </w:rPr>
        <w:t>perhubungan</w:t>
      </w:r>
      <w:proofErr w:type="spellEnd"/>
      <w:r w:rsidR="00487657" w:rsidRPr="00487657">
        <w:rPr>
          <w:rFonts w:ascii="Arial" w:hAnsi="Arial" w:cs="Arial"/>
          <w:color w:val="auto"/>
        </w:rPr>
        <w:t>, yang menjadi kewenangan Provinsi;</w:t>
      </w:r>
    </w:p>
    <w:p w:rsidR="00487657" w:rsidRPr="00487657" w:rsidRDefault="00487657" w:rsidP="00487657">
      <w:pPr>
        <w:pStyle w:val="Default"/>
        <w:numPr>
          <w:ilvl w:val="0"/>
          <w:numId w:val="2"/>
        </w:numPr>
        <w:tabs>
          <w:tab w:val="clear" w:pos="2274"/>
        </w:tabs>
        <w:spacing w:before="120" w:after="120"/>
        <w:ind w:left="2694" w:hanging="426"/>
        <w:jc w:val="both"/>
        <w:rPr>
          <w:rFonts w:ascii="Arial" w:hAnsi="Arial" w:cs="Arial"/>
          <w:strike/>
          <w:color w:val="auto"/>
        </w:rPr>
      </w:pPr>
      <w:r w:rsidRPr="00487657">
        <w:rPr>
          <w:rFonts w:ascii="Arial" w:hAnsi="Arial" w:cs="Arial"/>
          <w:color w:val="auto"/>
        </w:rPr>
        <w:t>penyelenggaraan kebijakan</w:t>
      </w:r>
      <w:r w:rsidRPr="00487657">
        <w:rPr>
          <w:rFonts w:ascii="Arial" w:hAnsi="Arial" w:cs="Arial"/>
          <w:color w:val="auto"/>
          <w:lang w:val="en-US"/>
        </w:rPr>
        <w:t xml:space="preserve"> </w:t>
      </w:r>
      <w:proofErr w:type="spellStart"/>
      <w:r w:rsidRPr="00487657">
        <w:rPr>
          <w:rFonts w:ascii="Arial" w:hAnsi="Arial" w:cs="Arial"/>
          <w:color w:val="auto"/>
          <w:lang w:val="en-US"/>
        </w:rPr>
        <w:t>teknis</w:t>
      </w:r>
      <w:proofErr w:type="spellEnd"/>
      <w:r w:rsidRPr="00487657">
        <w:rPr>
          <w:rFonts w:ascii="Arial" w:hAnsi="Arial" w:cs="Arial"/>
          <w:color w:val="auto"/>
        </w:rPr>
        <w:t xml:space="preserve"> di bidang </w:t>
      </w:r>
      <w:proofErr w:type="spellStart"/>
      <w:r w:rsidRPr="00487657">
        <w:rPr>
          <w:rFonts w:ascii="Arial" w:hAnsi="Arial" w:cs="Arial"/>
          <w:color w:val="auto"/>
          <w:lang w:val="en-US"/>
        </w:rPr>
        <w:t>perhubungan</w:t>
      </w:r>
      <w:proofErr w:type="spellEnd"/>
      <w:r w:rsidRPr="00487657">
        <w:rPr>
          <w:rFonts w:ascii="Arial" w:hAnsi="Arial" w:cs="Arial"/>
          <w:color w:val="auto"/>
        </w:rPr>
        <w:t>, yang menjadi kewenangan Provinsi;</w:t>
      </w:r>
    </w:p>
    <w:p w:rsidR="00487657" w:rsidRPr="00487657" w:rsidRDefault="00487657" w:rsidP="00487657">
      <w:pPr>
        <w:pStyle w:val="Default"/>
        <w:numPr>
          <w:ilvl w:val="0"/>
          <w:numId w:val="2"/>
        </w:numPr>
        <w:tabs>
          <w:tab w:val="clear" w:pos="2274"/>
        </w:tabs>
        <w:spacing w:before="120" w:after="120"/>
        <w:ind w:left="2694" w:hanging="426"/>
        <w:rPr>
          <w:rFonts w:ascii="Arial" w:hAnsi="Arial" w:cs="Arial"/>
          <w:color w:val="auto"/>
        </w:rPr>
      </w:pPr>
      <w:r w:rsidRPr="00487657">
        <w:rPr>
          <w:rFonts w:ascii="Arial" w:hAnsi="Arial" w:cs="Arial"/>
          <w:color w:val="auto"/>
        </w:rPr>
        <w:t xml:space="preserve">penyelenggaraan administrasi Dinas; </w:t>
      </w:r>
    </w:p>
    <w:p w:rsidR="00487657" w:rsidRPr="00487657" w:rsidRDefault="00487657" w:rsidP="00487657">
      <w:pPr>
        <w:pStyle w:val="Default"/>
        <w:numPr>
          <w:ilvl w:val="0"/>
          <w:numId w:val="2"/>
        </w:numPr>
        <w:tabs>
          <w:tab w:val="clear" w:pos="2274"/>
        </w:tabs>
        <w:spacing w:before="120" w:after="120"/>
        <w:ind w:left="2694" w:hanging="426"/>
        <w:jc w:val="both"/>
        <w:rPr>
          <w:rFonts w:ascii="Arial" w:hAnsi="Arial" w:cs="Arial"/>
          <w:strike/>
          <w:color w:val="auto"/>
        </w:rPr>
      </w:pPr>
      <w:r w:rsidRPr="00487657">
        <w:rPr>
          <w:rFonts w:ascii="Arial" w:hAnsi="Arial" w:cs="Arial"/>
          <w:color w:val="auto"/>
        </w:rPr>
        <w:t>penyelenggaraan evaluasi dan pelaporan Dinas; dan</w:t>
      </w:r>
    </w:p>
    <w:p w:rsidR="003760CD" w:rsidRPr="00AD1EE5" w:rsidRDefault="00487657" w:rsidP="00487657">
      <w:pPr>
        <w:pStyle w:val="Default"/>
        <w:numPr>
          <w:ilvl w:val="0"/>
          <w:numId w:val="2"/>
        </w:numPr>
        <w:tabs>
          <w:tab w:val="clear" w:pos="2274"/>
        </w:tabs>
        <w:spacing w:before="120" w:after="120"/>
        <w:ind w:left="2694" w:hanging="426"/>
        <w:jc w:val="both"/>
        <w:rPr>
          <w:rFonts w:ascii="Arial" w:hAnsi="Arial" w:cs="Arial"/>
          <w:strike/>
          <w:color w:val="auto"/>
        </w:rPr>
      </w:pPr>
      <w:r w:rsidRPr="00487657">
        <w:rPr>
          <w:rFonts w:ascii="Arial" w:hAnsi="Arial" w:cs="Arial"/>
          <w:color w:val="auto"/>
        </w:rPr>
        <w:t>penyelenggaraan fungsi lain sesuai dengan tugas pokok dan fungsinya</w:t>
      </w:r>
    </w:p>
    <w:p w:rsidR="00AD1EE5" w:rsidRPr="00487657" w:rsidRDefault="00AD1EE5" w:rsidP="00AD1EE5">
      <w:pPr>
        <w:pStyle w:val="Default"/>
        <w:spacing w:before="120" w:after="120"/>
        <w:ind w:left="2694"/>
        <w:jc w:val="both"/>
        <w:rPr>
          <w:rFonts w:ascii="Arial" w:hAnsi="Arial" w:cs="Arial"/>
          <w:strike/>
          <w:color w:val="auto"/>
        </w:rPr>
      </w:pPr>
    </w:p>
    <w:p w:rsidR="001D124B" w:rsidRPr="00B73B86" w:rsidRDefault="00370D63" w:rsidP="003760CD">
      <w:pPr>
        <w:spacing w:after="0" w:line="360" w:lineRule="auto"/>
        <w:ind w:left="2268" w:hanging="2268"/>
        <w:jc w:val="both"/>
        <w:rPr>
          <w:rFonts w:ascii="Arial" w:hAnsi="Arial" w:cs="Arial"/>
          <w:b/>
          <w:lang w:val="en-US"/>
        </w:rPr>
      </w:pPr>
      <w:r>
        <w:rPr>
          <w:rFonts w:ascii="Times New Roman" w:hAnsi="Times New Roman"/>
          <w:lang w:val="sv-SE"/>
        </w:rPr>
        <w:t xml:space="preserve"> </w:t>
      </w:r>
      <w:r w:rsidR="001D124B" w:rsidRPr="00AF31D3">
        <w:rPr>
          <w:rFonts w:ascii="Arial" w:hAnsi="Arial" w:cs="Arial"/>
          <w:b/>
        </w:rPr>
        <w:t xml:space="preserve">INDIKATOR KINERJA UTAMA </w:t>
      </w:r>
      <w:r w:rsidR="00B73B86">
        <w:rPr>
          <w:rFonts w:ascii="Arial" w:hAnsi="Arial" w:cs="Arial"/>
          <w:b/>
          <w:lang w:val="en-US"/>
        </w:rPr>
        <w:t>:</w:t>
      </w:r>
    </w:p>
    <w:tbl>
      <w:tblPr>
        <w:tblW w:w="9440" w:type="dxa"/>
        <w:tblInd w:w="40" w:type="dxa"/>
        <w:tblLayout w:type="fixed"/>
        <w:tblCellMar>
          <w:left w:w="0" w:type="dxa"/>
          <w:right w:w="0" w:type="dxa"/>
        </w:tblCellMar>
        <w:tblLook w:val="0000" w:firstRow="0" w:lastRow="0" w:firstColumn="0" w:lastColumn="0" w:noHBand="0" w:noVBand="0"/>
      </w:tblPr>
      <w:tblGrid>
        <w:gridCol w:w="567"/>
        <w:gridCol w:w="1793"/>
        <w:gridCol w:w="2552"/>
        <w:gridCol w:w="2977"/>
        <w:gridCol w:w="1551"/>
      </w:tblGrid>
      <w:tr w:rsidR="00AF31D3" w:rsidRPr="00487657" w:rsidTr="00736E34">
        <w:trPr>
          <w:trHeight w:val="260"/>
          <w:tblHeader/>
        </w:trPr>
        <w:tc>
          <w:tcPr>
            <w:tcW w:w="567" w:type="dxa"/>
            <w:tcBorders>
              <w:top w:val="single" w:sz="8" w:space="0" w:color="000000"/>
              <w:left w:val="single" w:sz="8" w:space="0" w:color="000000"/>
              <w:bottom w:val="single" w:sz="8" w:space="0" w:color="000000"/>
              <w:right w:val="single" w:sz="8" w:space="0" w:color="000000"/>
            </w:tcBorders>
            <w:shd w:val="clear" w:color="auto" w:fill="D3D3D3"/>
            <w:tcMar>
              <w:top w:w="40" w:type="dxa"/>
              <w:left w:w="40" w:type="dxa"/>
              <w:bottom w:w="40" w:type="dxa"/>
              <w:right w:w="40" w:type="dxa"/>
            </w:tcMar>
            <w:vAlign w:val="center"/>
          </w:tcPr>
          <w:p w:rsidR="00AF31D3" w:rsidRPr="00487657" w:rsidRDefault="00AF31D3" w:rsidP="00872287">
            <w:pPr>
              <w:spacing w:after="0" w:line="360" w:lineRule="auto"/>
              <w:jc w:val="center"/>
              <w:rPr>
                <w:rFonts w:ascii="Arial" w:hAnsi="Arial" w:cs="Arial"/>
                <w:b/>
                <w:szCs w:val="24"/>
                <w:lang w:val="en-US"/>
              </w:rPr>
            </w:pPr>
            <w:r w:rsidRPr="00487657">
              <w:rPr>
                <w:rFonts w:ascii="Arial" w:hAnsi="Arial" w:cs="Arial"/>
                <w:b/>
                <w:szCs w:val="24"/>
                <w:lang w:val="en-US"/>
              </w:rPr>
              <w:t>No.</w:t>
            </w:r>
          </w:p>
        </w:tc>
        <w:tc>
          <w:tcPr>
            <w:tcW w:w="1793" w:type="dxa"/>
            <w:tcBorders>
              <w:top w:val="single" w:sz="8" w:space="0" w:color="000000"/>
              <w:left w:val="single" w:sz="8" w:space="0" w:color="000000"/>
              <w:bottom w:val="single" w:sz="8" w:space="0" w:color="000000"/>
              <w:right w:val="single" w:sz="8" w:space="0" w:color="000000"/>
            </w:tcBorders>
            <w:shd w:val="clear" w:color="auto" w:fill="D3D3D3"/>
            <w:tcMar>
              <w:top w:w="40" w:type="dxa"/>
              <w:left w:w="40" w:type="dxa"/>
              <w:bottom w:w="40" w:type="dxa"/>
              <w:right w:w="40" w:type="dxa"/>
            </w:tcMar>
            <w:vAlign w:val="center"/>
          </w:tcPr>
          <w:p w:rsidR="00AF31D3" w:rsidRPr="00487657" w:rsidRDefault="00AF31D3" w:rsidP="00B65A72">
            <w:pPr>
              <w:spacing w:after="0" w:line="360" w:lineRule="auto"/>
              <w:jc w:val="center"/>
              <w:rPr>
                <w:rFonts w:ascii="Arial" w:hAnsi="Arial" w:cs="Arial"/>
                <w:b/>
                <w:szCs w:val="24"/>
              </w:rPr>
            </w:pPr>
            <w:r w:rsidRPr="00487657">
              <w:rPr>
                <w:rFonts w:ascii="Arial" w:eastAsia="Arial" w:hAnsi="Arial" w:cs="Arial"/>
                <w:b/>
                <w:color w:val="000000"/>
                <w:szCs w:val="24"/>
              </w:rPr>
              <w:t xml:space="preserve">Sasaran </w:t>
            </w:r>
          </w:p>
        </w:tc>
        <w:tc>
          <w:tcPr>
            <w:tcW w:w="2552" w:type="dxa"/>
            <w:tcBorders>
              <w:top w:val="single" w:sz="8" w:space="0" w:color="000000"/>
              <w:left w:val="single" w:sz="8" w:space="0" w:color="000000"/>
              <w:bottom w:val="single" w:sz="8" w:space="0" w:color="000000"/>
              <w:right w:val="single" w:sz="8" w:space="0" w:color="000000"/>
            </w:tcBorders>
            <w:shd w:val="clear" w:color="auto" w:fill="D3D3D3"/>
            <w:tcMar>
              <w:top w:w="40" w:type="dxa"/>
              <w:left w:w="40" w:type="dxa"/>
              <w:bottom w:w="40" w:type="dxa"/>
              <w:right w:w="40" w:type="dxa"/>
            </w:tcMar>
            <w:vAlign w:val="center"/>
          </w:tcPr>
          <w:p w:rsidR="00872287" w:rsidRPr="00487657" w:rsidRDefault="00AF31D3" w:rsidP="00B65A72">
            <w:pPr>
              <w:spacing w:after="0" w:line="360" w:lineRule="auto"/>
              <w:jc w:val="center"/>
              <w:rPr>
                <w:rFonts w:ascii="Arial" w:eastAsia="Arial" w:hAnsi="Arial" w:cs="Arial"/>
                <w:b/>
                <w:color w:val="000000"/>
                <w:szCs w:val="24"/>
              </w:rPr>
            </w:pPr>
            <w:r w:rsidRPr="00487657">
              <w:rPr>
                <w:rFonts w:ascii="Arial" w:eastAsia="Arial" w:hAnsi="Arial" w:cs="Arial"/>
                <w:b/>
                <w:color w:val="000000"/>
                <w:szCs w:val="24"/>
              </w:rPr>
              <w:t>Indikator Kinerja Utama</w:t>
            </w:r>
            <w:r w:rsidR="00487657" w:rsidRPr="00487657">
              <w:rPr>
                <w:rFonts w:ascii="Arial" w:eastAsia="Arial" w:hAnsi="Arial" w:cs="Arial"/>
                <w:b/>
                <w:color w:val="000000"/>
                <w:szCs w:val="24"/>
                <w:lang w:val="en-US"/>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D3D3D3"/>
            <w:tcMar>
              <w:top w:w="40" w:type="dxa"/>
              <w:left w:w="40" w:type="dxa"/>
              <w:bottom w:w="40" w:type="dxa"/>
              <w:right w:w="40" w:type="dxa"/>
            </w:tcMar>
            <w:vAlign w:val="center"/>
          </w:tcPr>
          <w:p w:rsidR="00AF31D3" w:rsidRPr="00487657" w:rsidRDefault="00AF31D3" w:rsidP="00872287">
            <w:pPr>
              <w:spacing w:after="0" w:line="360" w:lineRule="auto"/>
              <w:jc w:val="center"/>
              <w:rPr>
                <w:rFonts w:ascii="Arial" w:hAnsi="Arial" w:cs="Arial"/>
                <w:b/>
                <w:szCs w:val="24"/>
              </w:rPr>
            </w:pPr>
            <w:r w:rsidRPr="00487657">
              <w:rPr>
                <w:rFonts w:ascii="Arial" w:eastAsia="Arial" w:hAnsi="Arial" w:cs="Arial"/>
                <w:b/>
                <w:color w:val="000000"/>
                <w:szCs w:val="24"/>
              </w:rPr>
              <w:t>Penjelasan Formulasi</w:t>
            </w:r>
          </w:p>
        </w:tc>
        <w:tc>
          <w:tcPr>
            <w:tcW w:w="1551" w:type="dxa"/>
            <w:tcBorders>
              <w:top w:val="single" w:sz="8" w:space="0" w:color="000000"/>
              <w:left w:val="single" w:sz="8" w:space="0" w:color="000000"/>
              <w:bottom w:val="single" w:sz="8" w:space="0" w:color="000000"/>
              <w:right w:val="single" w:sz="8" w:space="0" w:color="000000"/>
            </w:tcBorders>
            <w:shd w:val="clear" w:color="auto" w:fill="D3D3D3"/>
            <w:tcMar>
              <w:top w:w="40" w:type="dxa"/>
              <w:left w:w="40" w:type="dxa"/>
              <w:bottom w:w="40" w:type="dxa"/>
              <w:right w:w="40" w:type="dxa"/>
            </w:tcMar>
            <w:vAlign w:val="center"/>
          </w:tcPr>
          <w:p w:rsidR="00AF31D3" w:rsidRPr="00487657" w:rsidRDefault="00AF31D3" w:rsidP="00872287">
            <w:pPr>
              <w:spacing w:after="0" w:line="360" w:lineRule="auto"/>
              <w:jc w:val="center"/>
              <w:rPr>
                <w:rFonts w:ascii="Arial" w:hAnsi="Arial" w:cs="Arial"/>
                <w:b/>
                <w:szCs w:val="24"/>
              </w:rPr>
            </w:pPr>
            <w:r w:rsidRPr="00487657">
              <w:rPr>
                <w:rFonts w:ascii="Arial" w:eastAsia="Arial" w:hAnsi="Arial" w:cs="Arial"/>
                <w:b/>
                <w:color w:val="000000"/>
                <w:szCs w:val="24"/>
              </w:rPr>
              <w:t>Sumber Data</w:t>
            </w:r>
          </w:p>
        </w:tc>
      </w:tr>
      <w:tr w:rsidR="00AD1EE5" w:rsidRPr="00487657" w:rsidTr="00736E34">
        <w:trPr>
          <w:trHeight w:val="392"/>
        </w:trPr>
        <w:tc>
          <w:tcPr>
            <w:tcW w:w="567" w:type="dxa"/>
            <w:vMerge w:val="restart"/>
            <w:tcBorders>
              <w:top w:val="single" w:sz="8" w:space="0" w:color="000000"/>
              <w:left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jc w:val="center"/>
              <w:rPr>
                <w:rFonts w:ascii="Arial" w:hAnsi="Arial" w:cs="Arial"/>
                <w:szCs w:val="24"/>
                <w:lang w:val="en-US"/>
              </w:rPr>
            </w:pPr>
            <w:r w:rsidRPr="00487657">
              <w:rPr>
                <w:rFonts w:ascii="Arial" w:hAnsi="Arial" w:cs="Arial"/>
                <w:szCs w:val="24"/>
                <w:lang w:val="en-US"/>
              </w:rPr>
              <w:t>1.</w:t>
            </w:r>
          </w:p>
        </w:tc>
        <w:tc>
          <w:tcPr>
            <w:tcW w:w="1793" w:type="dxa"/>
            <w:vMerge w:val="restart"/>
            <w:tcBorders>
              <w:top w:val="single" w:sz="8" w:space="0" w:color="000000"/>
              <w:left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eastAsia="Arial" w:hAnsi="Arial" w:cs="Arial"/>
                <w:color w:val="000000"/>
                <w:szCs w:val="24"/>
              </w:rPr>
            </w:pPr>
            <w:r w:rsidRPr="00487657">
              <w:rPr>
                <w:rFonts w:ascii="Arial" w:eastAsia="Arial" w:hAnsi="Arial" w:cs="Arial"/>
                <w:color w:val="000000"/>
                <w:szCs w:val="24"/>
              </w:rPr>
              <w:t>Meningkatnya kualitas pelayanan moda transportasi umum</w:t>
            </w: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eastAsia="Arial" w:hAnsi="Arial" w:cs="Arial"/>
                <w:color w:val="000000"/>
                <w:szCs w:val="24"/>
              </w:rPr>
            </w:pPr>
            <w:r w:rsidRPr="00487657">
              <w:rPr>
                <w:rFonts w:ascii="Arial" w:eastAsia="Arial" w:hAnsi="Arial" w:cs="Arial"/>
                <w:color w:val="000000"/>
                <w:szCs w:val="24"/>
              </w:rPr>
              <w:t>Prosentase Jaringan Trayek AKDP yang terevaluasi di Jawa Barat</w:t>
            </w:r>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eastAsia="Arial" w:hAnsi="Arial" w:cs="Arial"/>
                <w:color w:val="000000"/>
                <w:szCs w:val="24"/>
                <w:lang w:val="en-US"/>
              </w:rPr>
            </w:pPr>
            <w:proofErr w:type="spellStart"/>
            <w:r w:rsidRPr="00487657">
              <w:rPr>
                <w:rFonts w:ascii="Arial" w:eastAsia="Arial" w:hAnsi="Arial" w:cs="Arial"/>
                <w:color w:val="000000"/>
                <w:szCs w:val="24"/>
                <w:lang w:val="en-US"/>
              </w:rPr>
              <w:t>Perbandingan</w:t>
            </w:r>
            <w:proofErr w:type="spellEnd"/>
            <w:r w:rsidRPr="00487657">
              <w:rPr>
                <w:rFonts w:ascii="Arial" w:eastAsia="Arial" w:hAnsi="Arial" w:cs="Arial"/>
                <w:color w:val="000000"/>
                <w:szCs w:val="24"/>
                <w:lang w:val="en-US"/>
              </w:rPr>
              <w:t xml:space="preserve"> </w:t>
            </w:r>
            <w:proofErr w:type="spellStart"/>
            <w:r w:rsidRPr="00487657">
              <w:rPr>
                <w:rFonts w:ascii="Arial" w:eastAsia="Arial" w:hAnsi="Arial" w:cs="Arial"/>
                <w:color w:val="000000"/>
                <w:szCs w:val="24"/>
                <w:lang w:val="en-US"/>
              </w:rPr>
              <w:t>Jumlah</w:t>
            </w:r>
            <w:proofErr w:type="spellEnd"/>
            <w:r w:rsidRPr="00487657">
              <w:rPr>
                <w:rFonts w:ascii="Arial" w:eastAsia="Arial" w:hAnsi="Arial" w:cs="Arial"/>
                <w:color w:val="000000"/>
                <w:szCs w:val="24"/>
                <w:lang w:val="en-US"/>
              </w:rPr>
              <w:t xml:space="preserve"> </w:t>
            </w:r>
            <w:r w:rsidRPr="00487657">
              <w:rPr>
                <w:rFonts w:ascii="Arial" w:eastAsia="Arial" w:hAnsi="Arial" w:cs="Arial"/>
                <w:color w:val="000000"/>
                <w:szCs w:val="24"/>
              </w:rPr>
              <w:t>Jaringan Trayek AKDP yang terevaluasi di Jawa Barat</w:t>
            </w:r>
            <w:r w:rsidRPr="00487657">
              <w:rPr>
                <w:rFonts w:ascii="Arial" w:eastAsia="Arial" w:hAnsi="Arial" w:cs="Arial"/>
                <w:color w:val="000000"/>
                <w:szCs w:val="24"/>
                <w:lang w:val="en-US"/>
              </w:rPr>
              <w:t xml:space="preserve"> </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eastAsia="Arial" w:hAnsi="Arial" w:cs="Arial"/>
                <w:color w:val="000000"/>
                <w:szCs w:val="24"/>
              </w:rPr>
            </w:pPr>
            <w:r w:rsidRPr="00487657">
              <w:rPr>
                <w:rFonts w:ascii="Arial" w:eastAsia="Arial" w:hAnsi="Arial" w:cs="Arial"/>
                <w:color w:val="000000"/>
                <w:szCs w:val="24"/>
              </w:rPr>
              <w:t>Bidang Transportasi Darat</w:t>
            </w:r>
          </w:p>
        </w:tc>
      </w:tr>
      <w:tr w:rsidR="00AD1EE5" w:rsidRPr="00487657" w:rsidTr="00736E34">
        <w:trPr>
          <w:trHeight w:val="392"/>
        </w:trPr>
        <w:tc>
          <w:tcPr>
            <w:tcW w:w="567" w:type="dxa"/>
            <w:vMerge/>
            <w:tcBorders>
              <w:left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jc w:val="center"/>
              <w:rPr>
                <w:rFonts w:ascii="Arial" w:hAnsi="Arial" w:cs="Arial"/>
                <w:szCs w:val="24"/>
                <w:lang w:val="en-US"/>
              </w:rPr>
            </w:pPr>
          </w:p>
        </w:tc>
        <w:tc>
          <w:tcPr>
            <w:tcW w:w="1793" w:type="dxa"/>
            <w:vMerge/>
            <w:tcBorders>
              <w:left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hAnsi="Arial" w:cs="Arial"/>
                <w:szCs w:val="24"/>
              </w:rPr>
            </w:pP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hAnsi="Arial" w:cs="Arial"/>
                <w:szCs w:val="24"/>
              </w:rPr>
            </w:pPr>
            <w:r w:rsidRPr="00487657">
              <w:rPr>
                <w:rFonts w:ascii="Arial" w:eastAsia="Arial" w:hAnsi="Arial" w:cs="Arial"/>
                <w:color w:val="000000"/>
                <w:szCs w:val="24"/>
              </w:rPr>
              <w:t>Prosentase Keikutsertaan Kabupaten/Kota Dalam WTN</w:t>
            </w:r>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B65A72">
            <w:pPr>
              <w:spacing w:after="0" w:line="360" w:lineRule="auto"/>
              <w:rPr>
                <w:rFonts w:ascii="Arial" w:eastAsia="Arial" w:hAnsi="Arial" w:cs="Arial"/>
                <w:color w:val="000000"/>
                <w:szCs w:val="24"/>
              </w:rPr>
            </w:pPr>
            <w:proofErr w:type="spellStart"/>
            <w:r w:rsidRPr="00487657">
              <w:rPr>
                <w:rFonts w:ascii="Arial" w:eastAsia="Arial" w:hAnsi="Arial" w:cs="Arial"/>
                <w:color w:val="000000"/>
                <w:szCs w:val="24"/>
                <w:lang w:val="en-US"/>
              </w:rPr>
              <w:t>Perbandingan</w:t>
            </w:r>
            <w:proofErr w:type="spellEnd"/>
            <w:r w:rsidRPr="00487657">
              <w:rPr>
                <w:rFonts w:ascii="Arial" w:eastAsia="Arial" w:hAnsi="Arial" w:cs="Arial"/>
                <w:color w:val="000000"/>
                <w:szCs w:val="24"/>
                <w:lang w:val="en-US"/>
              </w:rPr>
              <w:t xml:space="preserve"> </w:t>
            </w:r>
            <w:r w:rsidRPr="00487657">
              <w:rPr>
                <w:rFonts w:ascii="Arial" w:eastAsia="Arial" w:hAnsi="Arial" w:cs="Arial"/>
                <w:color w:val="000000"/>
                <w:szCs w:val="24"/>
              </w:rPr>
              <w:t>Jumlah kabupaten/kot</w:t>
            </w:r>
            <w:bookmarkStart w:id="0" w:name="_GoBack"/>
            <w:bookmarkEnd w:id="0"/>
            <w:r w:rsidRPr="00487657">
              <w:rPr>
                <w:rFonts w:ascii="Arial" w:eastAsia="Arial" w:hAnsi="Arial" w:cs="Arial"/>
                <w:color w:val="000000"/>
                <w:szCs w:val="24"/>
              </w:rPr>
              <w:t xml:space="preserve">a yang ikut serta dalam WTN </w:t>
            </w:r>
            <w:proofErr w:type="spellStart"/>
            <w:r w:rsidRPr="00487657">
              <w:rPr>
                <w:rFonts w:ascii="Arial" w:eastAsia="Arial" w:hAnsi="Arial" w:cs="Arial"/>
                <w:color w:val="000000"/>
                <w:szCs w:val="24"/>
                <w:lang w:val="en-US"/>
              </w:rPr>
              <w:t>dengan</w:t>
            </w:r>
            <w:proofErr w:type="spellEnd"/>
            <w:r w:rsidRPr="00487657">
              <w:rPr>
                <w:rFonts w:ascii="Arial" w:eastAsia="Arial" w:hAnsi="Arial" w:cs="Arial"/>
                <w:color w:val="000000"/>
                <w:szCs w:val="24"/>
              </w:rPr>
              <w:t xml:space="preserve">  Kabupaten/Kota di Jawa Barat</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hAnsi="Arial" w:cs="Arial"/>
                <w:szCs w:val="24"/>
              </w:rPr>
            </w:pPr>
            <w:r w:rsidRPr="00487657">
              <w:rPr>
                <w:rFonts w:ascii="Arial" w:eastAsia="Arial" w:hAnsi="Arial" w:cs="Arial"/>
                <w:color w:val="000000"/>
                <w:szCs w:val="24"/>
              </w:rPr>
              <w:t>Bidang Transportasi Darat</w:t>
            </w:r>
          </w:p>
        </w:tc>
      </w:tr>
      <w:tr w:rsidR="00AD1EE5" w:rsidRPr="00487657" w:rsidTr="00736E34">
        <w:trPr>
          <w:trHeight w:val="392"/>
        </w:trPr>
        <w:tc>
          <w:tcPr>
            <w:tcW w:w="567" w:type="dxa"/>
            <w:vMerge/>
            <w:tcBorders>
              <w:left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jc w:val="center"/>
              <w:rPr>
                <w:rFonts w:ascii="Arial" w:hAnsi="Arial" w:cs="Arial"/>
                <w:szCs w:val="24"/>
              </w:rPr>
            </w:pPr>
          </w:p>
        </w:tc>
        <w:tc>
          <w:tcPr>
            <w:tcW w:w="1793" w:type="dxa"/>
            <w:vMerge/>
            <w:tcBorders>
              <w:left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hAnsi="Arial" w:cs="Arial"/>
                <w:szCs w:val="24"/>
              </w:rPr>
            </w:pP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736E34">
            <w:pPr>
              <w:spacing w:after="0" w:line="360" w:lineRule="auto"/>
              <w:rPr>
                <w:rFonts w:ascii="Arial" w:hAnsi="Arial" w:cs="Arial"/>
                <w:szCs w:val="24"/>
              </w:rPr>
            </w:pPr>
            <w:r w:rsidRPr="00487657">
              <w:rPr>
                <w:rFonts w:ascii="Arial" w:eastAsia="Arial" w:hAnsi="Arial" w:cs="Arial"/>
                <w:color w:val="000000"/>
                <w:szCs w:val="24"/>
              </w:rPr>
              <w:t xml:space="preserve">Prosentase Kepemilikan Armada Angkutan Umum (AKDP) Perseorangan menjadi </w:t>
            </w:r>
            <w:proofErr w:type="spellStart"/>
            <w:r w:rsidR="00736E34">
              <w:rPr>
                <w:rFonts w:ascii="Arial" w:eastAsia="Arial" w:hAnsi="Arial" w:cs="Arial"/>
                <w:color w:val="000000"/>
                <w:szCs w:val="24"/>
                <w:lang w:val="en-US"/>
              </w:rPr>
              <w:t>berb</w:t>
            </w:r>
            <w:proofErr w:type="spellEnd"/>
            <w:r w:rsidRPr="00487657">
              <w:rPr>
                <w:rFonts w:ascii="Arial" w:eastAsia="Arial" w:hAnsi="Arial" w:cs="Arial"/>
                <w:color w:val="000000"/>
                <w:szCs w:val="24"/>
              </w:rPr>
              <w:t>adan Hukum</w:t>
            </w:r>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736E34">
            <w:pPr>
              <w:spacing w:after="0" w:line="360" w:lineRule="auto"/>
              <w:rPr>
                <w:rFonts w:ascii="Arial" w:eastAsia="Arial" w:hAnsi="Arial" w:cs="Arial"/>
                <w:color w:val="000000"/>
                <w:szCs w:val="24"/>
              </w:rPr>
            </w:pPr>
            <w:proofErr w:type="spellStart"/>
            <w:r w:rsidRPr="00487657">
              <w:rPr>
                <w:rFonts w:ascii="Arial" w:eastAsia="Arial" w:hAnsi="Arial" w:cs="Arial"/>
                <w:color w:val="000000"/>
                <w:szCs w:val="24"/>
                <w:lang w:val="en-US"/>
              </w:rPr>
              <w:t>Perbandingan</w:t>
            </w:r>
            <w:proofErr w:type="spellEnd"/>
            <w:r w:rsidRPr="00487657">
              <w:rPr>
                <w:rFonts w:ascii="Arial" w:eastAsia="Arial" w:hAnsi="Arial" w:cs="Arial"/>
                <w:color w:val="000000"/>
                <w:szCs w:val="24"/>
                <w:lang w:val="en-US"/>
              </w:rPr>
              <w:t xml:space="preserve"> </w:t>
            </w:r>
            <w:r w:rsidRPr="00487657">
              <w:rPr>
                <w:rFonts w:ascii="Arial" w:eastAsia="Arial" w:hAnsi="Arial" w:cs="Arial"/>
                <w:color w:val="000000"/>
                <w:szCs w:val="24"/>
              </w:rPr>
              <w:t xml:space="preserve">Jumlah ijin </w:t>
            </w:r>
            <w:proofErr w:type="spellStart"/>
            <w:r w:rsidR="00736E34">
              <w:rPr>
                <w:rFonts w:ascii="Arial" w:eastAsia="Arial" w:hAnsi="Arial" w:cs="Arial"/>
                <w:color w:val="000000"/>
                <w:szCs w:val="24"/>
                <w:lang w:val="en-US"/>
              </w:rPr>
              <w:t>perseorangan</w:t>
            </w:r>
            <w:proofErr w:type="spellEnd"/>
            <w:r w:rsidR="00736E34">
              <w:rPr>
                <w:rFonts w:ascii="Arial" w:eastAsia="Arial" w:hAnsi="Arial" w:cs="Arial"/>
                <w:color w:val="000000"/>
                <w:szCs w:val="24"/>
                <w:lang w:val="en-US"/>
              </w:rPr>
              <w:t xml:space="preserve"> yang </w:t>
            </w:r>
            <w:proofErr w:type="spellStart"/>
            <w:r w:rsidR="00736E34">
              <w:rPr>
                <w:rFonts w:ascii="Arial" w:eastAsia="Arial" w:hAnsi="Arial" w:cs="Arial"/>
                <w:color w:val="000000"/>
                <w:szCs w:val="24"/>
                <w:lang w:val="en-US"/>
              </w:rPr>
              <w:t>telah</w:t>
            </w:r>
            <w:proofErr w:type="spellEnd"/>
            <w:r w:rsidR="00736E34">
              <w:rPr>
                <w:rFonts w:ascii="Arial" w:eastAsia="Arial" w:hAnsi="Arial" w:cs="Arial"/>
                <w:color w:val="000000"/>
                <w:szCs w:val="24"/>
                <w:lang w:val="en-US"/>
              </w:rPr>
              <w:t xml:space="preserve"> </w:t>
            </w:r>
            <w:proofErr w:type="spellStart"/>
            <w:r w:rsidR="00736E34">
              <w:rPr>
                <w:rFonts w:ascii="Arial" w:eastAsia="Arial" w:hAnsi="Arial" w:cs="Arial"/>
                <w:color w:val="000000"/>
                <w:szCs w:val="24"/>
                <w:lang w:val="en-US"/>
              </w:rPr>
              <w:t>berb</w:t>
            </w:r>
            <w:proofErr w:type="spellEnd"/>
            <w:r w:rsidRPr="00487657">
              <w:rPr>
                <w:rFonts w:ascii="Arial" w:eastAsia="Arial" w:hAnsi="Arial" w:cs="Arial"/>
                <w:color w:val="000000"/>
                <w:szCs w:val="24"/>
              </w:rPr>
              <w:t xml:space="preserve">adan hukum </w:t>
            </w:r>
            <w:r w:rsidR="00736E34">
              <w:rPr>
                <w:rFonts w:ascii="Arial" w:eastAsia="Arial" w:hAnsi="Arial" w:cs="Arial"/>
                <w:color w:val="000000"/>
                <w:szCs w:val="24"/>
                <w:lang w:val="en-US"/>
              </w:rPr>
              <w:t xml:space="preserve">AKDP Di </w:t>
            </w:r>
            <w:proofErr w:type="spellStart"/>
            <w:r w:rsidR="00736E34">
              <w:rPr>
                <w:rFonts w:ascii="Arial" w:eastAsia="Arial" w:hAnsi="Arial" w:cs="Arial"/>
                <w:color w:val="000000"/>
                <w:szCs w:val="24"/>
                <w:lang w:val="en-US"/>
              </w:rPr>
              <w:t>Jawa</w:t>
            </w:r>
            <w:proofErr w:type="spellEnd"/>
            <w:r w:rsidR="00736E34">
              <w:rPr>
                <w:rFonts w:ascii="Arial" w:eastAsia="Arial" w:hAnsi="Arial" w:cs="Arial"/>
                <w:color w:val="000000"/>
                <w:szCs w:val="24"/>
                <w:lang w:val="en-US"/>
              </w:rPr>
              <w:t xml:space="preserve"> Barat </w:t>
            </w:r>
            <w:proofErr w:type="spellStart"/>
            <w:r w:rsidRPr="00487657">
              <w:rPr>
                <w:rFonts w:ascii="Arial" w:eastAsia="Arial" w:hAnsi="Arial" w:cs="Arial"/>
                <w:color w:val="000000"/>
                <w:szCs w:val="24"/>
                <w:lang w:val="en-US"/>
              </w:rPr>
              <w:t>dengan</w:t>
            </w:r>
            <w:proofErr w:type="spellEnd"/>
            <w:r w:rsidRPr="00487657">
              <w:rPr>
                <w:rFonts w:ascii="Arial" w:eastAsia="Arial" w:hAnsi="Arial" w:cs="Arial"/>
                <w:color w:val="000000"/>
                <w:szCs w:val="24"/>
                <w:lang w:val="en-US"/>
              </w:rPr>
              <w:t xml:space="preserve"> </w:t>
            </w:r>
            <w:proofErr w:type="spellStart"/>
            <w:r w:rsidR="00736E34">
              <w:rPr>
                <w:rFonts w:ascii="Arial" w:eastAsia="Arial" w:hAnsi="Arial" w:cs="Arial"/>
                <w:color w:val="000000"/>
                <w:szCs w:val="24"/>
                <w:lang w:val="en-US"/>
              </w:rPr>
              <w:t>jumlah</w:t>
            </w:r>
            <w:proofErr w:type="spellEnd"/>
            <w:r w:rsidR="00736E34">
              <w:rPr>
                <w:rFonts w:ascii="Arial" w:eastAsia="Arial" w:hAnsi="Arial" w:cs="Arial"/>
                <w:color w:val="000000"/>
                <w:szCs w:val="24"/>
                <w:lang w:val="en-US"/>
              </w:rPr>
              <w:t xml:space="preserve"> </w:t>
            </w:r>
            <w:proofErr w:type="spellStart"/>
            <w:r w:rsidR="00736E34">
              <w:rPr>
                <w:rFonts w:ascii="Arial" w:eastAsia="Arial" w:hAnsi="Arial" w:cs="Arial"/>
                <w:color w:val="000000"/>
                <w:szCs w:val="24"/>
                <w:lang w:val="en-US"/>
              </w:rPr>
              <w:t>ijin</w:t>
            </w:r>
            <w:proofErr w:type="spellEnd"/>
            <w:r w:rsidR="00736E34">
              <w:rPr>
                <w:rFonts w:ascii="Arial" w:eastAsia="Arial" w:hAnsi="Arial" w:cs="Arial"/>
                <w:color w:val="000000"/>
                <w:szCs w:val="24"/>
                <w:lang w:val="en-US"/>
              </w:rPr>
              <w:t xml:space="preserve"> </w:t>
            </w:r>
            <w:r w:rsidRPr="00487657">
              <w:rPr>
                <w:rFonts w:ascii="Arial" w:eastAsia="Arial" w:hAnsi="Arial" w:cs="Arial"/>
                <w:color w:val="000000"/>
                <w:szCs w:val="24"/>
              </w:rPr>
              <w:t xml:space="preserve">AKDP di Jawa Barat </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hAnsi="Arial" w:cs="Arial"/>
                <w:szCs w:val="24"/>
              </w:rPr>
            </w:pPr>
            <w:r w:rsidRPr="00487657">
              <w:rPr>
                <w:rFonts w:ascii="Arial" w:eastAsia="Arial" w:hAnsi="Arial" w:cs="Arial"/>
                <w:color w:val="000000"/>
                <w:szCs w:val="24"/>
              </w:rPr>
              <w:t>Bidang Transportasi Darat</w:t>
            </w:r>
          </w:p>
        </w:tc>
      </w:tr>
      <w:tr w:rsidR="00AD1EE5" w:rsidRPr="00487657" w:rsidTr="00736E34">
        <w:trPr>
          <w:trHeight w:val="392"/>
        </w:trPr>
        <w:tc>
          <w:tcPr>
            <w:tcW w:w="567" w:type="dxa"/>
            <w:vMerge/>
            <w:tcBorders>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jc w:val="center"/>
              <w:rPr>
                <w:rFonts w:ascii="Arial" w:hAnsi="Arial" w:cs="Arial"/>
                <w:szCs w:val="24"/>
              </w:rPr>
            </w:pPr>
          </w:p>
        </w:tc>
        <w:tc>
          <w:tcPr>
            <w:tcW w:w="1793" w:type="dxa"/>
            <w:vMerge/>
            <w:tcBorders>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hAnsi="Arial" w:cs="Arial"/>
                <w:szCs w:val="24"/>
              </w:rPr>
            </w:pP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B65A72" w:rsidRDefault="00AD1EE5" w:rsidP="00872287">
            <w:pPr>
              <w:spacing w:after="0" w:line="360" w:lineRule="auto"/>
              <w:rPr>
                <w:rFonts w:ascii="Arial" w:hAnsi="Arial" w:cs="Arial"/>
                <w:szCs w:val="24"/>
                <w:lang w:val="en-US"/>
              </w:rPr>
            </w:pPr>
            <w:proofErr w:type="spellStart"/>
            <w:r>
              <w:rPr>
                <w:rFonts w:ascii="Arial" w:eastAsia="Arial" w:hAnsi="Arial" w:cs="Arial"/>
                <w:color w:val="000000"/>
                <w:szCs w:val="24"/>
                <w:lang w:val="en-US"/>
              </w:rPr>
              <w:t>Prosentase</w:t>
            </w:r>
            <w:proofErr w:type="spellEnd"/>
            <w:r>
              <w:rPr>
                <w:rFonts w:ascii="Arial" w:eastAsia="Arial" w:hAnsi="Arial" w:cs="Arial"/>
                <w:color w:val="000000"/>
                <w:szCs w:val="24"/>
                <w:lang w:val="en-US"/>
              </w:rPr>
              <w:t xml:space="preserve"> </w:t>
            </w:r>
            <w:proofErr w:type="spellStart"/>
            <w:r>
              <w:rPr>
                <w:rFonts w:ascii="Arial" w:eastAsia="Arial" w:hAnsi="Arial" w:cs="Arial"/>
                <w:color w:val="000000"/>
                <w:szCs w:val="24"/>
                <w:lang w:val="en-US"/>
              </w:rPr>
              <w:t>ketersediaan</w:t>
            </w:r>
            <w:proofErr w:type="spellEnd"/>
            <w:r>
              <w:rPr>
                <w:rFonts w:ascii="Arial" w:eastAsia="Arial" w:hAnsi="Arial" w:cs="Arial"/>
                <w:color w:val="000000"/>
                <w:szCs w:val="24"/>
                <w:lang w:val="en-US"/>
              </w:rPr>
              <w:t xml:space="preserve"> terminal type B yang </w:t>
            </w:r>
            <w:proofErr w:type="spellStart"/>
            <w:r>
              <w:rPr>
                <w:rFonts w:ascii="Arial" w:eastAsia="Arial" w:hAnsi="Arial" w:cs="Arial"/>
                <w:color w:val="000000"/>
                <w:szCs w:val="24"/>
                <w:lang w:val="en-US"/>
              </w:rPr>
              <w:t>memenuhi</w:t>
            </w:r>
            <w:proofErr w:type="spellEnd"/>
            <w:r>
              <w:rPr>
                <w:rFonts w:ascii="Arial" w:eastAsia="Arial" w:hAnsi="Arial" w:cs="Arial"/>
                <w:color w:val="000000"/>
                <w:szCs w:val="24"/>
                <w:lang w:val="en-US"/>
              </w:rPr>
              <w:t xml:space="preserve"> </w:t>
            </w:r>
            <w:proofErr w:type="spellStart"/>
            <w:r>
              <w:rPr>
                <w:rFonts w:ascii="Arial" w:eastAsia="Arial" w:hAnsi="Arial" w:cs="Arial"/>
                <w:color w:val="000000"/>
                <w:szCs w:val="24"/>
                <w:lang w:val="en-US"/>
              </w:rPr>
              <w:t>standar</w:t>
            </w:r>
            <w:proofErr w:type="spellEnd"/>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B65A72">
            <w:pPr>
              <w:spacing w:after="0" w:line="360" w:lineRule="auto"/>
              <w:rPr>
                <w:rFonts w:ascii="Arial" w:eastAsia="Arial" w:hAnsi="Arial" w:cs="Arial"/>
                <w:color w:val="000000"/>
                <w:szCs w:val="24"/>
                <w:lang w:val="en-US"/>
              </w:rPr>
            </w:pPr>
            <w:proofErr w:type="spellStart"/>
            <w:r w:rsidRPr="00487657">
              <w:rPr>
                <w:rFonts w:ascii="Arial" w:eastAsia="Arial" w:hAnsi="Arial" w:cs="Arial"/>
                <w:color w:val="000000"/>
                <w:szCs w:val="24"/>
                <w:lang w:val="en-US"/>
              </w:rPr>
              <w:t>Perbandingan</w:t>
            </w:r>
            <w:proofErr w:type="spellEnd"/>
            <w:r w:rsidRPr="00487657">
              <w:rPr>
                <w:rFonts w:ascii="Arial" w:eastAsia="Arial" w:hAnsi="Arial" w:cs="Arial"/>
                <w:color w:val="000000"/>
                <w:szCs w:val="24"/>
                <w:lang w:val="en-US"/>
              </w:rPr>
              <w:t xml:space="preserve"> </w:t>
            </w:r>
            <w:r w:rsidRPr="00487657">
              <w:rPr>
                <w:rFonts w:ascii="Arial" w:eastAsia="Arial" w:hAnsi="Arial" w:cs="Arial"/>
                <w:color w:val="000000"/>
                <w:szCs w:val="24"/>
              </w:rPr>
              <w:t xml:space="preserve">Jumlah </w:t>
            </w:r>
            <w:r>
              <w:rPr>
                <w:rFonts w:ascii="Arial" w:eastAsia="Arial" w:hAnsi="Arial" w:cs="Arial"/>
                <w:color w:val="000000"/>
                <w:szCs w:val="24"/>
                <w:lang w:val="en-US"/>
              </w:rPr>
              <w:t xml:space="preserve">terminal type B yang </w:t>
            </w:r>
            <w:proofErr w:type="spellStart"/>
            <w:r>
              <w:rPr>
                <w:rFonts w:ascii="Arial" w:eastAsia="Arial" w:hAnsi="Arial" w:cs="Arial"/>
                <w:color w:val="000000"/>
                <w:szCs w:val="24"/>
                <w:lang w:val="en-US"/>
              </w:rPr>
              <w:t>memenuhi</w:t>
            </w:r>
            <w:proofErr w:type="spellEnd"/>
            <w:r>
              <w:rPr>
                <w:rFonts w:ascii="Arial" w:eastAsia="Arial" w:hAnsi="Arial" w:cs="Arial"/>
                <w:color w:val="000000"/>
                <w:szCs w:val="24"/>
                <w:lang w:val="en-US"/>
              </w:rPr>
              <w:t xml:space="preserve"> </w:t>
            </w:r>
            <w:proofErr w:type="spellStart"/>
            <w:r>
              <w:rPr>
                <w:rFonts w:ascii="Arial" w:eastAsia="Arial" w:hAnsi="Arial" w:cs="Arial"/>
                <w:color w:val="000000"/>
                <w:szCs w:val="24"/>
                <w:lang w:val="en-US"/>
              </w:rPr>
              <w:t>standar</w:t>
            </w:r>
            <w:proofErr w:type="spellEnd"/>
            <w:r>
              <w:rPr>
                <w:rFonts w:ascii="Arial" w:eastAsia="Arial" w:hAnsi="Arial" w:cs="Arial"/>
                <w:color w:val="000000"/>
                <w:szCs w:val="24"/>
                <w:lang w:val="en-US"/>
              </w:rPr>
              <w:t xml:space="preserve"> </w:t>
            </w:r>
            <w:proofErr w:type="spellStart"/>
            <w:r>
              <w:rPr>
                <w:rFonts w:ascii="Arial" w:eastAsia="Arial" w:hAnsi="Arial" w:cs="Arial"/>
                <w:color w:val="000000"/>
                <w:szCs w:val="24"/>
                <w:lang w:val="en-US"/>
              </w:rPr>
              <w:t>dengan</w:t>
            </w:r>
            <w:proofErr w:type="spellEnd"/>
            <w:r>
              <w:rPr>
                <w:rFonts w:ascii="Arial" w:eastAsia="Arial" w:hAnsi="Arial" w:cs="Arial"/>
                <w:color w:val="000000"/>
                <w:szCs w:val="24"/>
                <w:lang w:val="en-US"/>
              </w:rPr>
              <w:t xml:space="preserve"> </w:t>
            </w:r>
            <w:proofErr w:type="spellStart"/>
            <w:r>
              <w:rPr>
                <w:rFonts w:ascii="Arial" w:eastAsia="Arial" w:hAnsi="Arial" w:cs="Arial"/>
                <w:color w:val="000000"/>
                <w:szCs w:val="24"/>
                <w:lang w:val="en-US"/>
              </w:rPr>
              <w:t>jumlah</w:t>
            </w:r>
            <w:proofErr w:type="spellEnd"/>
            <w:r>
              <w:rPr>
                <w:rFonts w:ascii="Arial" w:eastAsia="Arial" w:hAnsi="Arial" w:cs="Arial"/>
                <w:color w:val="000000"/>
                <w:szCs w:val="24"/>
                <w:lang w:val="en-US"/>
              </w:rPr>
              <w:t xml:space="preserve"> terminal Type B di </w:t>
            </w:r>
            <w:proofErr w:type="spellStart"/>
            <w:r>
              <w:rPr>
                <w:rFonts w:ascii="Arial" w:eastAsia="Arial" w:hAnsi="Arial" w:cs="Arial"/>
                <w:color w:val="000000"/>
                <w:szCs w:val="24"/>
                <w:lang w:val="en-US"/>
              </w:rPr>
              <w:t>Jawa</w:t>
            </w:r>
            <w:proofErr w:type="spellEnd"/>
            <w:r>
              <w:rPr>
                <w:rFonts w:ascii="Arial" w:eastAsia="Arial" w:hAnsi="Arial" w:cs="Arial"/>
                <w:color w:val="000000"/>
                <w:szCs w:val="24"/>
                <w:lang w:val="en-US"/>
              </w:rPr>
              <w:t xml:space="preserve"> Barat </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AD1EE5" w:rsidRPr="00487657" w:rsidRDefault="00AD1EE5" w:rsidP="00872287">
            <w:pPr>
              <w:spacing w:after="0" w:line="360" w:lineRule="auto"/>
              <w:rPr>
                <w:rFonts w:ascii="Arial" w:hAnsi="Arial" w:cs="Arial"/>
                <w:szCs w:val="24"/>
              </w:rPr>
            </w:pPr>
            <w:r w:rsidRPr="00487657">
              <w:rPr>
                <w:rFonts w:ascii="Arial" w:eastAsia="Arial" w:hAnsi="Arial" w:cs="Arial"/>
                <w:color w:val="000000"/>
                <w:szCs w:val="24"/>
              </w:rPr>
              <w:t>Bidang Transportasi Darat</w:t>
            </w:r>
          </w:p>
        </w:tc>
      </w:tr>
      <w:tr w:rsidR="00B65A72" w:rsidRPr="00487657" w:rsidTr="00736E34">
        <w:trPr>
          <w:trHeight w:val="392"/>
        </w:trPr>
        <w:tc>
          <w:tcPr>
            <w:tcW w:w="567" w:type="dxa"/>
            <w:tcBorders>
              <w:left w:val="single" w:sz="8" w:space="0" w:color="000000"/>
              <w:bottom w:val="single" w:sz="8" w:space="0" w:color="000000"/>
              <w:right w:val="single" w:sz="8" w:space="0" w:color="000000"/>
            </w:tcBorders>
            <w:tcMar>
              <w:top w:w="40" w:type="dxa"/>
              <w:left w:w="40" w:type="dxa"/>
              <w:bottom w:w="40" w:type="dxa"/>
              <w:right w:w="40" w:type="dxa"/>
            </w:tcMar>
          </w:tcPr>
          <w:p w:rsidR="00B65A72" w:rsidRPr="00B65A72" w:rsidRDefault="00B65A72" w:rsidP="00872287">
            <w:pPr>
              <w:spacing w:after="0" w:line="360" w:lineRule="auto"/>
              <w:jc w:val="center"/>
              <w:rPr>
                <w:rFonts w:ascii="Arial" w:hAnsi="Arial" w:cs="Arial"/>
                <w:szCs w:val="24"/>
                <w:lang w:val="en-US"/>
              </w:rPr>
            </w:pPr>
            <w:r>
              <w:rPr>
                <w:rFonts w:ascii="Arial" w:hAnsi="Arial" w:cs="Arial"/>
                <w:szCs w:val="24"/>
                <w:lang w:val="en-US"/>
              </w:rPr>
              <w:lastRenderedPageBreak/>
              <w:t>2</w:t>
            </w:r>
          </w:p>
        </w:tc>
        <w:tc>
          <w:tcPr>
            <w:tcW w:w="1793" w:type="dxa"/>
            <w:tcBorders>
              <w:left w:val="single" w:sz="8" w:space="0" w:color="000000"/>
              <w:bottom w:val="single" w:sz="8" w:space="0" w:color="000000"/>
              <w:right w:val="single" w:sz="8" w:space="0" w:color="000000"/>
            </w:tcBorders>
            <w:tcMar>
              <w:top w:w="40" w:type="dxa"/>
              <w:left w:w="40" w:type="dxa"/>
              <w:bottom w:w="40" w:type="dxa"/>
              <w:right w:w="40" w:type="dxa"/>
            </w:tcMar>
          </w:tcPr>
          <w:p w:rsidR="00B65A72" w:rsidRPr="00487657" w:rsidRDefault="00B65A72" w:rsidP="00872287">
            <w:pPr>
              <w:spacing w:after="0" w:line="360" w:lineRule="auto"/>
              <w:rPr>
                <w:rFonts w:ascii="Arial" w:hAnsi="Arial" w:cs="Arial"/>
                <w:szCs w:val="24"/>
              </w:rPr>
            </w:pPr>
            <w:r w:rsidRPr="00B65A72">
              <w:rPr>
                <w:rFonts w:ascii="Arial" w:hAnsi="Arial" w:cs="Arial"/>
                <w:szCs w:val="24"/>
              </w:rPr>
              <w:t>Meningkatnya ketertiban lalu lintas angkutan umum</w:t>
            </w: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B65A72" w:rsidRDefault="00B65A72" w:rsidP="00872287">
            <w:pPr>
              <w:spacing w:after="0" w:line="360" w:lineRule="auto"/>
              <w:rPr>
                <w:rFonts w:ascii="Arial" w:eastAsia="Arial" w:hAnsi="Arial" w:cs="Arial"/>
                <w:color w:val="000000"/>
                <w:szCs w:val="24"/>
                <w:lang w:val="en-US"/>
              </w:rPr>
            </w:pPr>
            <w:proofErr w:type="spellStart"/>
            <w:r w:rsidRPr="00B65A72">
              <w:rPr>
                <w:rFonts w:ascii="Arial" w:eastAsia="Arial" w:hAnsi="Arial" w:cs="Arial"/>
                <w:color w:val="000000"/>
                <w:szCs w:val="24"/>
                <w:lang w:val="en-US"/>
              </w:rPr>
              <w:t>Prosentase</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Angkutan</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penumpang</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umum</w:t>
            </w:r>
            <w:proofErr w:type="spellEnd"/>
            <w:r w:rsidRPr="00B65A72">
              <w:rPr>
                <w:rFonts w:ascii="Arial" w:eastAsia="Arial" w:hAnsi="Arial" w:cs="Arial"/>
                <w:color w:val="000000"/>
                <w:szCs w:val="24"/>
                <w:lang w:val="en-US"/>
              </w:rPr>
              <w:t xml:space="preserve"> (AKDP) yang </w:t>
            </w:r>
            <w:proofErr w:type="spellStart"/>
            <w:r w:rsidRPr="00B65A72">
              <w:rPr>
                <w:rFonts w:ascii="Arial" w:eastAsia="Arial" w:hAnsi="Arial" w:cs="Arial"/>
                <w:color w:val="000000"/>
                <w:szCs w:val="24"/>
                <w:lang w:val="en-US"/>
              </w:rPr>
              <w:t>daftar</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ulang</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kartu</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pengawasan</w:t>
            </w:r>
            <w:proofErr w:type="spellEnd"/>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B65A72" w:rsidRPr="00487657" w:rsidRDefault="00B65A72" w:rsidP="00B65A72">
            <w:pPr>
              <w:spacing w:after="0" w:line="360" w:lineRule="auto"/>
              <w:rPr>
                <w:rFonts w:ascii="Arial" w:eastAsia="Arial" w:hAnsi="Arial" w:cs="Arial"/>
                <w:color w:val="000000"/>
                <w:szCs w:val="24"/>
                <w:lang w:val="en-US"/>
              </w:rPr>
            </w:pPr>
            <w:proofErr w:type="spellStart"/>
            <w:r>
              <w:rPr>
                <w:rFonts w:ascii="Arial" w:eastAsia="Arial" w:hAnsi="Arial" w:cs="Arial"/>
                <w:color w:val="000000"/>
                <w:szCs w:val="24"/>
                <w:lang w:val="en-US"/>
              </w:rPr>
              <w:t>Perbandingan</w:t>
            </w:r>
            <w:proofErr w:type="spellEnd"/>
            <w:r>
              <w:rPr>
                <w:rFonts w:ascii="Arial" w:eastAsia="Arial" w:hAnsi="Arial" w:cs="Arial"/>
                <w:color w:val="000000"/>
                <w:szCs w:val="24"/>
                <w:lang w:val="en-US"/>
              </w:rPr>
              <w:t xml:space="preserve"> </w:t>
            </w:r>
            <w:proofErr w:type="spellStart"/>
            <w:r>
              <w:rPr>
                <w:rFonts w:ascii="Arial" w:eastAsia="Arial" w:hAnsi="Arial" w:cs="Arial"/>
                <w:color w:val="000000"/>
                <w:szCs w:val="24"/>
                <w:lang w:val="en-US"/>
              </w:rPr>
              <w:t>Jumlah</w:t>
            </w:r>
            <w:proofErr w:type="spellEnd"/>
            <w:r>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Angkutan</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penumpang</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umum</w:t>
            </w:r>
            <w:proofErr w:type="spellEnd"/>
            <w:r w:rsidRPr="00B65A72">
              <w:rPr>
                <w:rFonts w:ascii="Arial" w:eastAsia="Arial" w:hAnsi="Arial" w:cs="Arial"/>
                <w:color w:val="000000"/>
                <w:szCs w:val="24"/>
                <w:lang w:val="en-US"/>
              </w:rPr>
              <w:t xml:space="preserve"> (AKDP) yang </w:t>
            </w:r>
            <w:proofErr w:type="spellStart"/>
            <w:r w:rsidRPr="00B65A72">
              <w:rPr>
                <w:rFonts w:ascii="Arial" w:eastAsia="Arial" w:hAnsi="Arial" w:cs="Arial"/>
                <w:color w:val="000000"/>
                <w:szCs w:val="24"/>
                <w:lang w:val="en-US"/>
              </w:rPr>
              <w:t>daftar</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ulang</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kartu</w:t>
            </w:r>
            <w:proofErr w:type="spellEnd"/>
            <w:r w:rsidRPr="00B65A72">
              <w:rPr>
                <w:rFonts w:ascii="Arial" w:eastAsia="Arial" w:hAnsi="Arial" w:cs="Arial"/>
                <w:color w:val="000000"/>
                <w:szCs w:val="24"/>
                <w:lang w:val="en-US"/>
              </w:rPr>
              <w:t xml:space="preserve"> </w:t>
            </w:r>
            <w:proofErr w:type="spellStart"/>
            <w:r w:rsidRPr="00B65A72">
              <w:rPr>
                <w:rFonts w:ascii="Arial" w:eastAsia="Arial" w:hAnsi="Arial" w:cs="Arial"/>
                <w:color w:val="000000"/>
                <w:szCs w:val="24"/>
                <w:lang w:val="en-US"/>
              </w:rPr>
              <w:t>pengawasan</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dengan</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jumlah</w:t>
            </w:r>
            <w:proofErr w:type="spellEnd"/>
            <w:r w:rsidR="00AD1EE5">
              <w:rPr>
                <w:rFonts w:ascii="Arial" w:eastAsia="Arial" w:hAnsi="Arial" w:cs="Arial"/>
                <w:color w:val="000000"/>
                <w:szCs w:val="24"/>
                <w:lang w:val="en-US"/>
              </w:rPr>
              <w:t xml:space="preserve"> AKDP</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B65A72" w:rsidRPr="00B65A72" w:rsidRDefault="00B65A72" w:rsidP="00872287">
            <w:pPr>
              <w:spacing w:after="0" w:line="360" w:lineRule="auto"/>
              <w:rPr>
                <w:rFonts w:ascii="Arial" w:eastAsia="Arial" w:hAnsi="Arial" w:cs="Arial"/>
                <w:color w:val="000000"/>
                <w:szCs w:val="24"/>
                <w:lang w:val="en-US"/>
              </w:rPr>
            </w:pPr>
            <w:r>
              <w:rPr>
                <w:rFonts w:ascii="Arial" w:eastAsia="Arial" w:hAnsi="Arial" w:cs="Arial"/>
                <w:color w:val="000000"/>
                <w:szCs w:val="24"/>
              </w:rPr>
              <w:t>Bidang Transportasi Darat</w:t>
            </w:r>
          </w:p>
        </w:tc>
      </w:tr>
      <w:tr w:rsidR="006C7D00" w:rsidRPr="00487657" w:rsidTr="00736E34">
        <w:trPr>
          <w:trHeight w:val="392"/>
        </w:trPr>
        <w:tc>
          <w:tcPr>
            <w:tcW w:w="567" w:type="dxa"/>
            <w:vMerge w:val="restart"/>
            <w:tcBorders>
              <w:top w:val="single" w:sz="8" w:space="0" w:color="000000"/>
              <w:left w:val="single" w:sz="8" w:space="0" w:color="000000"/>
              <w:right w:val="single" w:sz="8" w:space="0" w:color="000000"/>
            </w:tcBorders>
            <w:tcMar>
              <w:top w:w="40" w:type="dxa"/>
              <w:left w:w="40" w:type="dxa"/>
              <w:bottom w:w="40" w:type="dxa"/>
              <w:right w:w="40" w:type="dxa"/>
            </w:tcMar>
          </w:tcPr>
          <w:p w:rsidR="006C7D00" w:rsidRPr="00487657" w:rsidRDefault="00B65A72" w:rsidP="00872287">
            <w:pPr>
              <w:spacing w:after="0" w:line="360" w:lineRule="auto"/>
              <w:jc w:val="center"/>
              <w:rPr>
                <w:rFonts w:ascii="Arial" w:hAnsi="Arial" w:cs="Arial"/>
                <w:szCs w:val="24"/>
                <w:lang w:val="en-US"/>
              </w:rPr>
            </w:pPr>
            <w:r>
              <w:rPr>
                <w:rFonts w:ascii="Arial" w:hAnsi="Arial" w:cs="Arial"/>
                <w:szCs w:val="24"/>
                <w:lang w:val="en-US"/>
              </w:rPr>
              <w:t>3</w:t>
            </w:r>
            <w:r w:rsidR="006C7D00" w:rsidRPr="00487657">
              <w:rPr>
                <w:rFonts w:ascii="Arial" w:hAnsi="Arial" w:cs="Arial"/>
                <w:szCs w:val="24"/>
                <w:lang w:val="en-US"/>
              </w:rPr>
              <w:t>.</w:t>
            </w:r>
          </w:p>
        </w:tc>
        <w:tc>
          <w:tcPr>
            <w:tcW w:w="1793" w:type="dxa"/>
            <w:vMerge w:val="restart"/>
            <w:tcBorders>
              <w:top w:val="single" w:sz="8" w:space="0" w:color="000000"/>
              <w:left w:val="single" w:sz="8" w:space="0" w:color="000000"/>
              <w:right w:val="single" w:sz="8" w:space="0" w:color="000000"/>
            </w:tcBorders>
            <w:tcMar>
              <w:top w:w="40" w:type="dxa"/>
              <w:left w:w="40" w:type="dxa"/>
              <w:bottom w:w="40" w:type="dxa"/>
              <w:right w:w="40" w:type="dxa"/>
            </w:tcMar>
          </w:tcPr>
          <w:p w:rsidR="006C7D00" w:rsidRPr="00487657" w:rsidRDefault="006C7D00" w:rsidP="00872287">
            <w:pPr>
              <w:spacing w:after="0" w:line="360" w:lineRule="auto"/>
              <w:rPr>
                <w:rFonts w:ascii="Arial" w:hAnsi="Arial" w:cs="Arial"/>
                <w:szCs w:val="24"/>
              </w:rPr>
            </w:pPr>
            <w:r w:rsidRPr="00487657">
              <w:rPr>
                <w:rFonts w:ascii="Arial" w:eastAsia="Arial" w:hAnsi="Arial" w:cs="Arial"/>
                <w:color w:val="000000"/>
                <w:szCs w:val="24"/>
              </w:rPr>
              <w:t>Meningkatnya Ketersedian Prasarana Transportasi</w:t>
            </w: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487657" w:rsidRDefault="00B65A72" w:rsidP="00872287">
            <w:pPr>
              <w:spacing w:after="0" w:line="360" w:lineRule="auto"/>
              <w:rPr>
                <w:rFonts w:ascii="Arial" w:hAnsi="Arial" w:cs="Arial"/>
                <w:szCs w:val="24"/>
              </w:rPr>
            </w:pPr>
            <w:r w:rsidRPr="00B65A72">
              <w:rPr>
                <w:rFonts w:ascii="Arial" w:hAnsi="Arial" w:cs="Arial"/>
                <w:szCs w:val="24"/>
              </w:rPr>
              <w:t>Prosentase ketersediaan prasarana transportasi udara (Penyusunan Dokumen Perencanaan BIJB, Pembebasan Lahan BIJB dan Pengembangan Bandara Nusawiru)</w:t>
            </w:r>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487657" w:rsidRDefault="00AD1EE5" w:rsidP="00872287">
            <w:pPr>
              <w:spacing w:after="0" w:line="360" w:lineRule="auto"/>
              <w:rPr>
                <w:rFonts w:ascii="Arial" w:hAnsi="Arial" w:cs="Arial"/>
                <w:szCs w:val="24"/>
              </w:rPr>
            </w:pPr>
            <w:proofErr w:type="spellStart"/>
            <w:r w:rsidRPr="00487657">
              <w:rPr>
                <w:rFonts w:ascii="Arial" w:eastAsia="Arial" w:hAnsi="Arial" w:cs="Arial"/>
                <w:color w:val="000000"/>
                <w:szCs w:val="24"/>
                <w:lang w:val="en-US"/>
              </w:rPr>
              <w:t>Perbandingan</w:t>
            </w:r>
            <w:proofErr w:type="spellEnd"/>
            <w:r w:rsidRPr="00487657">
              <w:rPr>
                <w:rFonts w:ascii="Arial" w:eastAsia="Arial" w:hAnsi="Arial" w:cs="Arial"/>
                <w:color w:val="000000"/>
                <w:szCs w:val="24"/>
                <w:lang w:val="en-US"/>
              </w:rPr>
              <w:t xml:space="preserve"> </w:t>
            </w:r>
            <w:r w:rsidRPr="00487657">
              <w:rPr>
                <w:rFonts w:ascii="Arial" w:eastAsia="Arial" w:hAnsi="Arial" w:cs="Arial"/>
                <w:color w:val="000000"/>
                <w:szCs w:val="24"/>
              </w:rPr>
              <w:t xml:space="preserve">Jumlah kebutuhan anggaran untuk mencapai indikator </w:t>
            </w:r>
            <w:r w:rsidRPr="00B65A72">
              <w:rPr>
                <w:rFonts w:ascii="Arial" w:hAnsi="Arial" w:cs="Arial"/>
                <w:szCs w:val="24"/>
              </w:rPr>
              <w:t>Prosentase ketersediaan prasarana transportasi udara (Penyusunan Dokumen Perencanaan BIJB, Pembebasan Lahan BIJB dan Pengembangan Bandara Nusawiru)</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AD1EE5" w:rsidRDefault="006C7D00" w:rsidP="00AD1EE5">
            <w:pPr>
              <w:spacing w:after="0" w:line="360" w:lineRule="auto"/>
              <w:rPr>
                <w:rFonts w:ascii="Arial" w:hAnsi="Arial" w:cs="Arial"/>
                <w:szCs w:val="24"/>
                <w:lang w:val="en-US"/>
              </w:rPr>
            </w:pPr>
            <w:r w:rsidRPr="00487657">
              <w:rPr>
                <w:rFonts w:ascii="Arial" w:eastAsia="Arial" w:hAnsi="Arial" w:cs="Arial"/>
                <w:color w:val="000000"/>
                <w:szCs w:val="24"/>
              </w:rPr>
              <w:t xml:space="preserve">Bidang Transportasi </w:t>
            </w:r>
            <w:proofErr w:type="spellStart"/>
            <w:r w:rsidR="00AD1EE5">
              <w:rPr>
                <w:rFonts w:ascii="Arial" w:eastAsia="Arial" w:hAnsi="Arial" w:cs="Arial"/>
                <w:color w:val="000000"/>
                <w:szCs w:val="24"/>
                <w:lang w:val="en-US"/>
              </w:rPr>
              <w:t>Udara</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Balai</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Pengelolaan</w:t>
            </w:r>
            <w:proofErr w:type="spellEnd"/>
            <w:r w:rsidR="00AD1EE5">
              <w:rPr>
                <w:rFonts w:ascii="Arial" w:eastAsia="Arial" w:hAnsi="Arial" w:cs="Arial"/>
                <w:color w:val="000000"/>
                <w:szCs w:val="24"/>
                <w:lang w:val="en-US"/>
              </w:rPr>
              <w:t xml:space="preserve"> Bandar </w:t>
            </w:r>
            <w:proofErr w:type="spellStart"/>
            <w:r w:rsidR="00AD1EE5">
              <w:rPr>
                <w:rFonts w:ascii="Arial" w:eastAsia="Arial" w:hAnsi="Arial" w:cs="Arial"/>
                <w:color w:val="000000"/>
                <w:szCs w:val="24"/>
                <w:lang w:val="en-US"/>
              </w:rPr>
              <w:t>Udara</w:t>
            </w:r>
            <w:proofErr w:type="spellEnd"/>
          </w:p>
        </w:tc>
      </w:tr>
      <w:tr w:rsidR="006C7D00" w:rsidRPr="00487657" w:rsidTr="00736E34">
        <w:trPr>
          <w:trHeight w:val="392"/>
        </w:trPr>
        <w:tc>
          <w:tcPr>
            <w:tcW w:w="567" w:type="dxa"/>
            <w:vMerge/>
            <w:tcBorders>
              <w:left w:val="single" w:sz="8" w:space="0" w:color="000000"/>
              <w:right w:val="single" w:sz="8" w:space="0" w:color="000000"/>
            </w:tcBorders>
            <w:tcMar>
              <w:top w:w="40" w:type="dxa"/>
              <w:left w:w="40" w:type="dxa"/>
              <w:bottom w:w="40" w:type="dxa"/>
              <w:right w:w="40" w:type="dxa"/>
            </w:tcMar>
          </w:tcPr>
          <w:p w:rsidR="006C7D00" w:rsidRPr="00487657" w:rsidRDefault="006C7D00" w:rsidP="00872287">
            <w:pPr>
              <w:spacing w:after="0" w:line="360" w:lineRule="auto"/>
              <w:jc w:val="center"/>
              <w:rPr>
                <w:rFonts w:ascii="Arial" w:hAnsi="Arial" w:cs="Arial"/>
                <w:szCs w:val="24"/>
              </w:rPr>
            </w:pPr>
          </w:p>
        </w:tc>
        <w:tc>
          <w:tcPr>
            <w:tcW w:w="1793" w:type="dxa"/>
            <w:vMerge/>
            <w:tcBorders>
              <w:left w:val="single" w:sz="8" w:space="0" w:color="000000"/>
              <w:right w:val="single" w:sz="8" w:space="0" w:color="000000"/>
            </w:tcBorders>
            <w:tcMar>
              <w:top w:w="40" w:type="dxa"/>
              <w:left w:w="40" w:type="dxa"/>
              <w:bottom w:w="40" w:type="dxa"/>
              <w:right w:w="40" w:type="dxa"/>
            </w:tcMar>
          </w:tcPr>
          <w:p w:rsidR="006C7D00" w:rsidRPr="00487657" w:rsidRDefault="006C7D00" w:rsidP="00872287">
            <w:pPr>
              <w:spacing w:after="0" w:line="360" w:lineRule="auto"/>
              <w:rPr>
                <w:rFonts w:ascii="Arial" w:hAnsi="Arial" w:cs="Arial"/>
                <w:szCs w:val="24"/>
              </w:rPr>
            </w:pP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AD1EE5" w:rsidRDefault="00B65A72" w:rsidP="00872287">
            <w:pPr>
              <w:spacing w:after="0" w:line="360" w:lineRule="auto"/>
              <w:rPr>
                <w:rFonts w:ascii="Arial" w:hAnsi="Arial" w:cs="Arial"/>
                <w:szCs w:val="24"/>
                <w:lang w:val="en-US"/>
              </w:rPr>
            </w:pPr>
            <w:r w:rsidRPr="00B65A72">
              <w:rPr>
                <w:rFonts w:ascii="Arial" w:hAnsi="Arial" w:cs="Arial"/>
                <w:szCs w:val="24"/>
              </w:rPr>
              <w:t>Prosentase Ketersediaan Prasarana Transportasi Laut dan ASDP (Penyusunan Dokumen Perencanaan Laut dan ASDP, Pembebasan Lahan Pelabuhan Laut Pengumpan</w:t>
            </w:r>
            <w:r w:rsidR="00AD1EE5">
              <w:rPr>
                <w:rFonts w:ascii="Arial" w:hAnsi="Arial" w:cs="Arial"/>
                <w:szCs w:val="24"/>
                <w:lang w:val="en-US"/>
              </w:rPr>
              <w:t>)</w:t>
            </w:r>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AD1EE5" w:rsidRDefault="00AD1EE5" w:rsidP="00872287">
            <w:pPr>
              <w:spacing w:after="0" w:line="360" w:lineRule="auto"/>
              <w:rPr>
                <w:rFonts w:ascii="Arial" w:eastAsia="Arial" w:hAnsi="Arial" w:cs="Arial"/>
                <w:color w:val="000000"/>
                <w:szCs w:val="24"/>
                <w:lang w:val="en-US"/>
              </w:rPr>
            </w:pPr>
            <w:proofErr w:type="spellStart"/>
            <w:r w:rsidRPr="00487657">
              <w:rPr>
                <w:rFonts w:ascii="Arial" w:eastAsia="Arial" w:hAnsi="Arial" w:cs="Arial"/>
                <w:color w:val="000000"/>
                <w:szCs w:val="24"/>
                <w:lang w:val="en-US"/>
              </w:rPr>
              <w:t>Perbandingan</w:t>
            </w:r>
            <w:proofErr w:type="spellEnd"/>
            <w:r w:rsidRPr="00487657">
              <w:rPr>
                <w:rFonts w:ascii="Arial" w:eastAsia="Arial" w:hAnsi="Arial" w:cs="Arial"/>
                <w:color w:val="000000"/>
                <w:szCs w:val="24"/>
                <w:lang w:val="en-US"/>
              </w:rPr>
              <w:t xml:space="preserve"> </w:t>
            </w:r>
            <w:r w:rsidRPr="00487657">
              <w:rPr>
                <w:rFonts w:ascii="Arial" w:eastAsia="Arial" w:hAnsi="Arial" w:cs="Arial"/>
                <w:color w:val="000000"/>
                <w:szCs w:val="24"/>
              </w:rPr>
              <w:t>Jumlah kebutuhan anggaran untuk mencapai indikator</w:t>
            </w:r>
            <w:r>
              <w:rPr>
                <w:rFonts w:ascii="Arial" w:eastAsia="Arial" w:hAnsi="Arial" w:cs="Arial"/>
                <w:color w:val="000000"/>
                <w:szCs w:val="24"/>
                <w:lang w:val="en-US"/>
              </w:rPr>
              <w:t xml:space="preserve"> </w:t>
            </w:r>
            <w:r w:rsidRPr="00B65A72">
              <w:rPr>
                <w:rFonts w:ascii="Arial" w:hAnsi="Arial" w:cs="Arial"/>
                <w:szCs w:val="24"/>
              </w:rPr>
              <w:t>Prosentase Ketersediaan Prasarana Transportasi Laut dan ASDP (Penyusunan Dokumen Perencanaan Laut dan ASDP, Pembebasan Lahan Pelabuhan Laut Pengumpan</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AD1EE5" w:rsidRDefault="006C7D00" w:rsidP="00AD1EE5">
            <w:pPr>
              <w:spacing w:after="0" w:line="360" w:lineRule="auto"/>
              <w:rPr>
                <w:rFonts w:ascii="Arial" w:hAnsi="Arial" w:cs="Arial"/>
                <w:szCs w:val="24"/>
                <w:lang w:val="en-US"/>
              </w:rPr>
            </w:pPr>
            <w:r w:rsidRPr="00487657">
              <w:rPr>
                <w:rFonts w:ascii="Arial" w:eastAsia="Arial" w:hAnsi="Arial" w:cs="Arial"/>
                <w:color w:val="000000"/>
                <w:szCs w:val="24"/>
              </w:rPr>
              <w:t xml:space="preserve">Bidang </w:t>
            </w:r>
            <w:proofErr w:type="spellStart"/>
            <w:r w:rsidR="00AD1EE5">
              <w:rPr>
                <w:rFonts w:ascii="Arial" w:eastAsia="Arial" w:hAnsi="Arial" w:cs="Arial"/>
                <w:color w:val="000000"/>
                <w:szCs w:val="24"/>
                <w:lang w:val="en-US"/>
              </w:rPr>
              <w:t>Transportasi</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Laut</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dan</w:t>
            </w:r>
            <w:proofErr w:type="spellEnd"/>
            <w:r w:rsidR="00AD1EE5">
              <w:rPr>
                <w:rFonts w:ascii="Arial" w:eastAsia="Arial" w:hAnsi="Arial" w:cs="Arial"/>
                <w:color w:val="000000"/>
                <w:szCs w:val="24"/>
                <w:lang w:val="en-US"/>
              </w:rPr>
              <w:t xml:space="preserve"> ASDP, </w:t>
            </w:r>
            <w:proofErr w:type="spellStart"/>
            <w:r w:rsidR="00AD1EE5">
              <w:rPr>
                <w:rFonts w:ascii="Arial" w:eastAsia="Arial" w:hAnsi="Arial" w:cs="Arial"/>
                <w:color w:val="000000"/>
                <w:szCs w:val="24"/>
                <w:lang w:val="en-US"/>
              </w:rPr>
              <w:t>Balai</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Pengelolaan</w:t>
            </w:r>
            <w:proofErr w:type="spellEnd"/>
            <w:r w:rsidR="00AD1EE5">
              <w:rPr>
                <w:rFonts w:ascii="Arial" w:eastAsia="Arial" w:hAnsi="Arial" w:cs="Arial"/>
                <w:color w:val="000000"/>
                <w:szCs w:val="24"/>
                <w:lang w:val="en-US"/>
              </w:rPr>
              <w:t xml:space="preserve"> ASDP, </w:t>
            </w:r>
            <w:proofErr w:type="spellStart"/>
            <w:r w:rsidR="00AD1EE5">
              <w:rPr>
                <w:rFonts w:ascii="Arial" w:eastAsia="Arial" w:hAnsi="Arial" w:cs="Arial"/>
                <w:color w:val="000000"/>
                <w:szCs w:val="24"/>
                <w:lang w:val="en-US"/>
              </w:rPr>
              <w:t>Balai</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Pengelolaan</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Pelabuhan</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Laut</w:t>
            </w:r>
            <w:proofErr w:type="spellEnd"/>
          </w:p>
        </w:tc>
      </w:tr>
      <w:tr w:rsidR="006C7D00" w:rsidRPr="00487657" w:rsidTr="00736E34">
        <w:trPr>
          <w:trHeight w:val="392"/>
        </w:trPr>
        <w:tc>
          <w:tcPr>
            <w:tcW w:w="567" w:type="dxa"/>
            <w:vMerge/>
            <w:tcBorders>
              <w:left w:val="single" w:sz="8" w:space="0" w:color="000000"/>
              <w:bottom w:val="single" w:sz="4" w:space="0" w:color="auto"/>
              <w:right w:val="single" w:sz="8" w:space="0" w:color="000000"/>
            </w:tcBorders>
            <w:tcMar>
              <w:top w:w="40" w:type="dxa"/>
              <w:left w:w="40" w:type="dxa"/>
              <w:bottom w:w="40" w:type="dxa"/>
              <w:right w:w="40" w:type="dxa"/>
            </w:tcMar>
          </w:tcPr>
          <w:p w:rsidR="006C7D00" w:rsidRPr="00487657" w:rsidRDefault="006C7D00" w:rsidP="00872287">
            <w:pPr>
              <w:spacing w:after="0" w:line="360" w:lineRule="auto"/>
              <w:jc w:val="center"/>
              <w:rPr>
                <w:rFonts w:ascii="Arial" w:hAnsi="Arial" w:cs="Arial"/>
                <w:szCs w:val="24"/>
              </w:rPr>
            </w:pPr>
          </w:p>
        </w:tc>
        <w:tc>
          <w:tcPr>
            <w:tcW w:w="1793" w:type="dxa"/>
            <w:vMerge/>
            <w:tcBorders>
              <w:left w:val="single" w:sz="8" w:space="0" w:color="000000"/>
              <w:bottom w:val="single" w:sz="4" w:space="0" w:color="auto"/>
              <w:right w:val="single" w:sz="8" w:space="0" w:color="000000"/>
            </w:tcBorders>
            <w:tcMar>
              <w:top w:w="40" w:type="dxa"/>
              <w:left w:w="40" w:type="dxa"/>
              <w:bottom w:w="40" w:type="dxa"/>
              <w:right w:w="40" w:type="dxa"/>
            </w:tcMar>
          </w:tcPr>
          <w:p w:rsidR="006C7D00" w:rsidRPr="00487657" w:rsidRDefault="006C7D00" w:rsidP="00872287">
            <w:pPr>
              <w:spacing w:after="0" w:line="360" w:lineRule="auto"/>
              <w:rPr>
                <w:rFonts w:ascii="Arial" w:hAnsi="Arial" w:cs="Arial"/>
                <w:szCs w:val="24"/>
              </w:rPr>
            </w:pP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487657" w:rsidRDefault="00B65A72" w:rsidP="00872287">
            <w:pPr>
              <w:spacing w:after="0" w:line="360" w:lineRule="auto"/>
              <w:rPr>
                <w:rFonts w:ascii="Arial" w:hAnsi="Arial" w:cs="Arial"/>
                <w:szCs w:val="24"/>
              </w:rPr>
            </w:pPr>
            <w:r w:rsidRPr="00B65A72">
              <w:rPr>
                <w:rFonts w:ascii="Arial" w:hAnsi="Arial" w:cs="Arial"/>
                <w:szCs w:val="24"/>
              </w:rPr>
              <w:t>Prosentase penyediaan prasarana kereta api di Jawa Barat (dokumen perencanaan, pembebasan lahan, sosialisasi)</w:t>
            </w:r>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487657" w:rsidRDefault="006C7D00" w:rsidP="00872287">
            <w:pPr>
              <w:spacing w:after="0" w:line="360" w:lineRule="auto"/>
              <w:rPr>
                <w:rFonts w:ascii="Arial" w:eastAsia="Arial" w:hAnsi="Arial" w:cs="Arial"/>
                <w:color w:val="000000"/>
                <w:szCs w:val="24"/>
              </w:rPr>
            </w:pPr>
            <w:proofErr w:type="spellStart"/>
            <w:r w:rsidRPr="00487657">
              <w:rPr>
                <w:rFonts w:ascii="Arial" w:eastAsia="Arial" w:hAnsi="Arial" w:cs="Arial"/>
                <w:color w:val="000000"/>
                <w:szCs w:val="24"/>
                <w:lang w:val="en-US"/>
              </w:rPr>
              <w:t>Perbandingan</w:t>
            </w:r>
            <w:proofErr w:type="spellEnd"/>
            <w:r w:rsidRPr="00487657">
              <w:rPr>
                <w:rFonts w:ascii="Arial" w:eastAsia="Arial" w:hAnsi="Arial" w:cs="Arial"/>
                <w:color w:val="000000"/>
                <w:szCs w:val="24"/>
                <w:lang w:val="en-US"/>
              </w:rPr>
              <w:t xml:space="preserve"> </w:t>
            </w:r>
            <w:r w:rsidRPr="00487657">
              <w:rPr>
                <w:rFonts w:ascii="Arial" w:eastAsia="Arial" w:hAnsi="Arial" w:cs="Arial"/>
                <w:color w:val="000000"/>
                <w:szCs w:val="24"/>
              </w:rPr>
              <w:t xml:space="preserve">Jumlah kebutuhan anggaran untuk mencapai indikator </w:t>
            </w:r>
            <w:r w:rsidR="00AD1EE5" w:rsidRPr="00B65A72">
              <w:rPr>
                <w:rFonts w:ascii="Arial" w:hAnsi="Arial" w:cs="Arial"/>
                <w:szCs w:val="24"/>
              </w:rPr>
              <w:t>Prosentase penyediaan prasarana kereta api di Jawa Barat (dokumen perencanaan, pembebasan lahan, sosialisasi)</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AD1EE5" w:rsidRDefault="006C7D00" w:rsidP="00AD1EE5">
            <w:pPr>
              <w:spacing w:after="0" w:line="360" w:lineRule="auto"/>
              <w:rPr>
                <w:rFonts w:ascii="Arial" w:hAnsi="Arial" w:cs="Arial"/>
                <w:szCs w:val="24"/>
                <w:lang w:val="en-US"/>
              </w:rPr>
            </w:pPr>
            <w:r w:rsidRPr="00487657">
              <w:rPr>
                <w:rFonts w:ascii="Arial" w:eastAsia="Arial" w:hAnsi="Arial" w:cs="Arial"/>
                <w:color w:val="000000"/>
                <w:szCs w:val="24"/>
              </w:rPr>
              <w:t xml:space="preserve">Bidang </w:t>
            </w:r>
            <w:proofErr w:type="spellStart"/>
            <w:r w:rsidR="00AD1EE5">
              <w:rPr>
                <w:rFonts w:ascii="Arial" w:eastAsia="Arial" w:hAnsi="Arial" w:cs="Arial"/>
                <w:color w:val="000000"/>
                <w:szCs w:val="24"/>
                <w:lang w:val="en-US"/>
              </w:rPr>
              <w:t>Perkeretaapian</w:t>
            </w:r>
            <w:proofErr w:type="spellEnd"/>
          </w:p>
        </w:tc>
      </w:tr>
      <w:tr w:rsidR="006C7D00" w:rsidRPr="00487657" w:rsidTr="00736E34">
        <w:trPr>
          <w:trHeight w:val="392"/>
        </w:trPr>
        <w:tc>
          <w:tcPr>
            <w:tcW w:w="567" w:type="dxa"/>
            <w:tcBorders>
              <w:top w:val="single" w:sz="4" w:space="0" w:color="auto"/>
              <w:left w:val="single" w:sz="8" w:space="0" w:color="000000"/>
              <w:bottom w:val="single" w:sz="8" w:space="0" w:color="000000"/>
              <w:right w:val="single" w:sz="8" w:space="0" w:color="000000"/>
            </w:tcBorders>
            <w:tcMar>
              <w:top w:w="40" w:type="dxa"/>
              <w:left w:w="40" w:type="dxa"/>
              <w:bottom w:w="40" w:type="dxa"/>
              <w:right w:w="40" w:type="dxa"/>
            </w:tcMar>
          </w:tcPr>
          <w:p w:rsidR="006C7D00" w:rsidRPr="00487657" w:rsidRDefault="006C7D00" w:rsidP="006C7D00">
            <w:pPr>
              <w:spacing w:after="0" w:line="360" w:lineRule="auto"/>
              <w:jc w:val="center"/>
              <w:rPr>
                <w:rFonts w:ascii="Arial" w:hAnsi="Arial" w:cs="Arial"/>
                <w:szCs w:val="24"/>
                <w:lang w:val="en-US"/>
              </w:rPr>
            </w:pPr>
            <w:r w:rsidRPr="00487657">
              <w:rPr>
                <w:rFonts w:ascii="Arial" w:hAnsi="Arial" w:cs="Arial"/>
                <w:szCs w:val="24"/>
                <w:lang w:val="en-US"/>
              </w:rPr>
              <w:t>4.</w:t>
            </w:r>
          </w:p>
        </w:tc>
        <w:tc>
          <w:tcPr>
            <w:tcW w:w="1793" w:type="dxa"/>
            <w:tcBorders>
              <w:top w:val="single" w:sz="4" w:space="0" w:color="auto"/>
              <w:left w:val="single" w:sz="8" w:space="0" w:color="000000"/>
              <w:bottom w:val="single" w:sz="4" w:space="0" w:color="auto"/>
              <w:right w:val="single" w:sz="8" w:space="0" w:color="000000"/>
            </w:tcBorders>
            <w:tcMar>
              <w:top w:w="40" w:type="dxa"/>
              <w:left w:w="40" w:type="dxa"/>
              <w:bottom w:w="40" w:type="dxa"/>
              <w:right w:w="40" w:type="dxa"/>
            </w:tcMar>
          </w:tcPr>
          <w:p w:rsidR="006C7D00" w:rsidRPr="00487657" w:rsidRDefault="006C7D00" w:rsidP="00AD1EE5">
            <w:pPr>
              <w:spacing w:after="0" w:line="360" w:lineRule="auto"/>
              <w:rPr>
                <w:rFonts w:ascii="Arial" w:hAnsi="Arial" w:cs="Arial"/>
                <w:szCs w:val="24"/>
              </w:rPr>
            </w:pPr>
            <w:r w:rsidRPr="00487657">
              <w:rPr>
                <w:rFonts w:ascii="Arial" w:hAnsi="Arial" w:cs="Arial"/>
                <w:szCs w:val="24"/>
                <w:lang w:eastAsia="id-ID"/>
              </w:rPr>
              <w:t xml:space="preserve">Meningkatkan ketersediaan </w:t>
            </w:r>
            <w:r w:rsidR="00AD1EE5">
              <w:rPr>
                <w:rFonts w:ascii="Arial" w:hAnsi="Arial" w:cs="Arial"/>
                <w:szCs w:val="24"/>
                <w:lang w:val="en-US" w:eastAsia="id-ID"/>
              </w:rPr>
              <w:t>per</w:t>
            </w:r>
            <w:r w:rsidRPr="00487657">
              <w:rPr>
                <w:rFonts w:ascii="Arial" w:hAnsi="Arial" w:cs="Arial"/>
                <w:szCs w:val="24"/>
                <w:lang w:eastAsia="id-ID"/>
              </w:rPr>
              <w:t>lengkapan jalan di ruas jalan Provinsi</w:t>
            </w:r>
          </w:p>
        </w:tc>
        <w:tc>
          <w:tcPr>
            <w:tcW w:w="25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487657" w:rsidRDefault="00AD1EE5" w:rsidP="006C7D00">
            <w:pPr>
              <w:spacing w:after="0" w:line="360" w:lineRule="auto"/>
              <w:rPr>
                <w:rFonts w:ascii="Arial" w:hAnsi="Arial" w:cs="Arial"/>
                <w:szCs w:val="24"/>
              </w:rPr>
            </w:pPr>
            <w:r w:rsidRPr="00AD1EE5">
              <w:rPr>
                <w:rFonts w:ascii="Arial" w:eastAsia="Arial" w:hAnsi="Arial" w:cs="Arial"/>
                <w:color w:val="000000"/>
                <w:szCs w:val="24"/>
              </w:rPr>
              <w:t>Prosentase ketersediaan fasilitas perlengkapan jalan di jalan Provinsi</w:t>
            </w:r>
          </w:p>
        </w:tc>
        <w:tc>
          <w:tcPr>
            <w:tcW w:w="297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AD1EE5" w:rsidRDefault="006C7D00" w:rsidP="00AD1EE5">
            <w:pPr>
              <w:spacing w:after="0" w:line="360" w:lineRule="auto"/>
              <w:rPr>
                <w:rFonts w:ascii="Arial" w:eastAsia="Arial" w:hAnsi="Arial" w:cs="Arial"/>
                <w:color w:val="000000"/>
                <w:szCs w:val="24"/>
                <w:lang w:val="en-US"/>
              </w:rPr>
            </w:pPr>
            <w:proofErr w:type="spellStart"/>
            <w:r w:rsidRPr="00487657">
              <w:rPr>
                <w:rFonts w:ascii="Arial" w:eastAsia="Arial" w:hAnsi="Arial" w:cs="Arial"/>
                <w:color w:val="000000"/>
                <w:szCs w:val="24"/>
                <w:lang w:val="en-US"/>
              </w:rPr>
              <w:t>Perbandingan</w:t>
            </w:r>
            <w:proofErr w:type="spellEnd"/>
            <w:r w:rsidRPr="00487657">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Jumlah</w:t>
            </w:r>
            <w:proofErr w:type="spellEnd"/>
            <w:r w:rsidRPr="00487657">
              <w:rPr>
                <w:rFonts w:ascii="Arial" w:eastAsia="Arial" w:hAnsi="Arial" w:cs="Arial"/>
                <w:color w:val="000000"/>
                <w:szCs w:val="24"/>
              </w:rPr>
              <w:t xml:space="preserve"> Fasilitas perlengkapan jalan di Jalan Provinsi </w:t>
            </w:r>
            <w:proofErr w:type="spellStart"/>
            <w:r w:rsidR="00AD1EE5">
              <w:rPr>
                <w:rFonts w:ascii="Arial" w:eastAsia="Arial" w:hAnsi="Arial" w:cs="Arial"/>
                <w:color w:val="000000"/>
                <w:szCs w:val="24"/>
                <w:lang w:val="en-US"/>
              </w:rPr>
              <w:t>dengan</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kebutuhan</w:t>
            </w:r>
            <w:proofErr w:type="spellEnd"/>
            <w:r w:rsidR="00AD1EE5">
              <w:rPr>
                <w:rFonts w:ascii="Arial" w:eastAsia="Arial" w:hAnsi="Arial" w:cs="Arial"/>
                <w:color w:val="000000"/>
                <w:szCs w:val="24"/>
                <w:lang w:val="en-US"/>
              </w:rPr>
              <w:t xml:space="preserve"> </w:t>
            </w:r>
            <w:r w:rsidR="00AD1EE5" w:rsidRPr="00AD1EE5">
              <w:rPr>
                <w:rFonts w:ascii="Arial" w:eastAsia="Arial" w:hAnsi="Arial" w:cs="Arial"/>
                <w:color w:val="000000"/>
                <w:szCs w:val="24"/>
              </w:rPr>
              <w:t>fasilitas perlengkapan jalan di jalan Provinsi</w:t>
            </w:r>
          </w:p>
        </w:tc>
        <w:tc>
          <w:tcPr>
            <w:tcW w:w="155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C7D00" w:rsidRPr="00AD1EE5" w:rsidRDefault="006C7D00" w:rsidP="006C7D00">
            <w:pPr>
              <w:spacing w:after="0" w:line="360" w:lineRule="auto"/>
              <w:rPr>
                <w:rFonts w:ascii="Arial" w:hAnsi="Arial" w:cs="Arial"/>
                <w:szCs w:val="24"/>
                <w:lang w:val="en-US"/>
              </w:rPr>
            </w:pPr>
            <w:r w:rsidRPr="00487657">
              <w:rPr>
                <w:rFonts w:ascii="Arial" w:eastAsia="Arial" w:hAnsi="Arial" w:cs="Arial"/>
                <w:color w:val="000000"/>
                <w:szCs w:val="24"/>
              </w:rPr>
              <w:t>Bidang Transportasi Darat</w:t>
            </w:r>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Balai</w:t>
            </w:r>
            <w:proofErr w:type="spellEnd"/>
            <w:r w:rsidR="00AD1EE5">
              <w:rPr>
                <w:rFonts w:ascii="Arial" w:eastAsia="Arial" w:hAnsi="Arial" w:cs="Arial"/>
                <w:color w:val="000000"/>
                <w:szCs w:val="24"/>
                <w:lang w:val="en-US"/>
              </w:rPr>
              <w:t xml:space="preserve"> </w:t>
            </w:r>
            <w:proofErr w:type="spellStart"/>
            <w:r w:rsidR="00AD1EE5">
              <w:rPr>
                <w:rFonts w:ascii="Arial" w:eastAsia="Arial" w:hAnsi="Arial" w:cs="Arial"/>
                <w:color w:val="000000"/>
                <w:szCs w:val="24"/>
                <w:lang w:val="en-US"/>
              </w:rPr>
              <w:t>Pengelolaan</w:t>
            </w:r>
            <w:proofErr w:type="spellEnd"/>
            <w:r w:rsidR="00AD1EE5">
              <w:rPr>
                <w:rFonts w:ascii="Arial" w:eastAsia="Arial" w:hAnsi="Arial" w:cs="Arial"/>
                <w:color w:val="000000"/>
                <w:szCs w:val="24"/>
                <w:lang w:val="en-US"/>
              </w:rPr>
              <w:t xml:space="preserve"> LLAJ Wilayah I, II, III </w:t>
            </w:r>
            <w:proofErr w:type="spellStart"/>
            <w:r w:rsidR="00AD1EE5">
              <w:rPr>
                <w:rFonts w:ascii="Arial" w:eastAsia="Arial" w:hAnsi="Arial" w:cs="Arial"/>
                <w:color w:val="000000"/>
                <w:szCs w:val="24"/>
                <w:lang w:val="en-US"/>
              </w:rPr>
              <w:t>dan</w:t>
            </w:r>
            <w:proofErr w:type="spellEnd"/>
            <w:r w:rsidR="00AD1EE5">
              <w:rPr>
                <w:rFonts w:ascii="Arial" w:eastAsia="Arial" w:hAnsi="Arial" w:cs="Arial"/>
                <w:color w:val="000000"/>
                <w:szCs w:val="24"/>
                <w:lang w:val="en-US"/>
              </w:rPr>
              <w:t xml:space="preserve"> IV</w:t>
            </w:r>
          </w:p>
        </w:tc>
      </w:tr>
    </w:tbl>
    <w:p w:rsidR="00AF31D3" w:rsidRDefault="00AF31D3" w:rsidP="001D124B">
      <w:pPr>
        <w:spacing w:after="0" w:line="360" w:lineRule="auto"/>
        <w:ind w:left="14"/>
        <w:jc w:val="both"/>
        <w:rPr>
          <w:rFonts w:ascii="Times New Roman" w:hAnsi="Times New Roman"/>
          <w:b/>
          <w:lang w:val="en-US"/>
        </w:rPr>
      </w:pPr>
    </w:p>
    <w:sectPr w:rsidR="00AF31D3" w:rsidSect="00AD1EE5">
      <w:pgSz w:w="12191" w:h="18711" w:code="10000"/>
      <w:pgMar w:top="709"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T1BD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439F0"/>
    <w:multiLevelType w:val="hybridMultilevel"/>
    <w:tmpl w:val="23E8E2FC"/>
    <w:lvl w:ilvl="0" w:tplc="AAC8252A">
      <w:start w:val="2"/>
      <w:numFmt w:val="lowerLetter"/>
      <w:lvlText w:val="%1."/>
      <w:lvlJc w:val="left"/>
      <w:pPr>
        <w:tabs>
          <w:tab w:val="num" w:pos="2274"/>
        </w:tabs>
        <w:ind w:left="2274" w:hanging="360"/>
      </w:pPr>
      <w:rPr>
        <w:rFonts w:ascii="Bookman Old Style" w:eastAsia="Times New Roman" w:hAnsi="Bookman Old Style" w:cs="TT1BDt00" w:hint="default"/>
        <w:strike w:val="0"/>
      </w:rPr>
    </w:lvl>
    <w:lvl w:ilvl="1" w:tplc="97C864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EF87FC0">
      <w:start w:val="1"/>
      <w:numFmt w:val="lowerLetter"/>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E98731D"/>
    <w:multiLevelType w:val="hybridMultilevel"/>
    <w:tmpl w:val="5108FC5A"/>
    <w:lvl w:ilvl="0" w:tplc="849E0AEC">
      <w:start w:val="2"/>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8F"/>
    <w:rsid w:val="000B31A9"/>
    <w:rsid w:val="000B4B9B"/>
    <w:rsid w:val="001178FB"/>
    <w:rsid w:val="00137D2E"/>
    <w:rsid w:val="001D124B"/>
    <w:rsid w:val="001D535E"/>
    <w:rsid w:val="00225965"/>
    <w:rsid w:val="00262949"/>
    <w:rsid w:val="00277476"/>
    <w:rsid w:val="00314D31"/>
    <w:rsid w:val="00370D63"/>
    <w:rsid w:val="003760CD"/>
    <w:rsid w:val="004074C3"/>
    <w:rsid w:val="004326E6"/>
    <w:rsid w:val="00487657"/>
    <w:rsid w:val="005C11C6"/>
    <w:rsid w:val="006015A5"/>
    <w:rsid w:val="00636C4A"/>
    <w:rsid w:val="006C70D7"/>
    <w:rsid w:val="006C7D00"/>
    <w:rsid w:val="007079BD"/>
    <w:rsid w:val="00734CDA"/>
    <w:rsid w:val="00736E34"/>
    <w:rsid w:val="00765F5A"/>
    <w:rsid w:val="00767508"/>
    <w:rsid w:val="007D266D"/>
    <w:rsid w:val="008007DC"/>
    <w:rsid w:val="00807613"/>
    <w:rsid w:val="00813A9C"/>
    <w:rsid w:val="00820EF6"/>
    <w:rsid w:val="00872287"/>
    <w:rsid w:val="008C3BF7"/>
    <w:rsid w:val="00A0258F"/>
    <w:rsid w:val="00AD1EE5"/>
    <w:rsid w:val="00AF31D3"/>
    <w:rsid w:val="00B2579C"/>
    <w:rsid w:val="00B6198B"/>
    <w:rsid w:val="00B65A72"/>
    <w:rsid w:val="00B73B86"/>
    <w:rsid w:val="00BD62EB"/>
    <w:rsid w:val="00C47D79"/>
    <w:rsid w:val="00C84547"/>
    <w:rsid w:val="00C925B1"/>
    <w:rsid w:val="00CA20FA"/>
    <w:rsid w:val="00D709A3"/>
    <w:rsid w:val="00DD555B"/>
    <w:rsid w:val="00E20F15"/>
    <w:rsid w:val="00E52B64"/>
    <w:rsid w:val="00E617D9"/>
    <w:rsid w:val="00EA7C32"/>
    <w:rsid w:val="00FA44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9F3EF-4D4D-4879-8548-BAE3BEDA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4C3"/>
    <w:rPr>
      <w:rFonts w:ascii="Segoe UI" w:hAnsi="Segoe UI" w:cs="Segoe UI"/>
      <w:sz w:val="18"/>
      <w:szCs w:val="18"/>
    </w:rPr>
  </w:style>
  <w:style w:type="paragraph" w:customStyle="1" w:styleId="Default">
    <w:name w:val="Default"/>
    <w:rsid w:val="00487657"/>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dc:creator>
  <cp:keywords/>
  <dc:description/>
  <cp:lastModifiedBy>RENI-PC</cp:lastModifiedBy>
  <cp:revision>5</cp:revision>
  <cp:lastPrinted>2017-06-05T04:44:00Z</cp:lastPrinted>
  <dcterms:created xsi:type="dcterms:W3CDTF">2017-06-05T04:15:00Z</dcterms:created>
  <dcterms:modified xsi:type="dcterms:W3CDTF">2017-06-05T04:46:00Z</dcterms:modified>
</cp:coreProperties>
</file>