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23B" w:rsidRDefault="00AF1FDF" w:rsidP="00623A17">
      <w:pPr>
        <w:tabs>
          <w:tab w:val="left" w:pos="1395"/>
        </w:tabs>
        <w:rPr>
          <w:rFonts w:ascii="Arial" w:hAnsi="Arial" w:cs="Arial"/>
        </w:rPr>
      </w:pPr>
      <w:r>
        <w:rPr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 wp14:anchorId="1EA73B6A" wp14:editId="109F22A9">
            <wp:simplePos x="0" y="0"/>
            <wp:positionH relativeFrom="column">
              <wp:posOffset>2305050</wp:posOffset>
            </wp:positionH>
            <wp:positionV relativeFrom="paragraph">
              <wp:posOffset>-104775</wp:posOffset>
            </wp:positionV>
            <wp:extent cx="1057275" cy="1219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23B" w:rsidRDefault="00DD023B" w:rsidP="00DD023B"/>
    <w:p w:rsidR="00DD023B" w:rsidRDefault="00DD023B" w:rsidP="00DD023B"/>
    <w:p w:rsidR="00DD023B" w:rsidRDefault="00DD023B" w:rsidP="00DD023B"/>
    <w:p w:rsidR="004873AA" w:rsidRDefault="004873AA" w:rsidP="00422F0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C1999" w:rsidRPr="006C1999" w:rsidRDefault="006C1999" w:rsidP="00422F0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C1999">
        <w:rPr>
          <w:rFonts w:ascii="Arial" w:hAnsi="Arial" w:cs="Arial"/>
          <w:b/>
          <w:sz w:val="28"/>
          <w:szCs w:val="28"/>
        </w:rPr>
        <w:t>PERJANJIAN KINERJA TAHUN 2017</w:t>
      </w:r>
    </w:p>
    <w:p w:rsidR="006C1999" w:rsidRPr="007F1309" w:rsidRDefault="006C1999" w:rsidP="00422F0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C1999">
        <w:rPr>
          <w:rFonts w:ascii="Arial" w:hAnsi="Arial" w:cs="Arial"/>
          <w:b/>
          <w:sz w:val="28"/>
          <w:szCs w:val="28"/>
        </w:rPr>
        <w:t>DIREKTUR RUMAH SAKIT JIWA PROVINSI JAWA BARAT</w:t>
      </w:r>
    </w:p>
    <w:p w:rsidR="006C1999" w:rsidRDefault="006C1999" w:rsidP="00422F0E">
      <w:pPr>
        <w:spacing w:line="360" w:lineRule="auto"/>
      </w:pPr>
    </w:p>
    <w:p w:rsidR="00DD023B" w:rsidRPr="006C1999" w:rsidRDefault="00DD023B" w:rsidP="00422F0E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C1999">
        <w:rPr>
          <w:rFonts w:ascii="Arial" w:hAnsi="Arial" w:cs="Arial"/>
          <w:sz w:val="24"/>
          <w:szCs w:val="24"/>
        </w:rPr>
        <w:t xml:space="preserve">Dalam rangka mewujudkan manajemen pemerintah yang efektif, transparan, dan akuntabel </w:t>
      </w:r>
      <w:r w:rsidR="00AF1FDF">
        <w:rPr>
          <w:rFonts w:ascii="Arial" w:hAnsi="Arial" w:cs="Arial"/>
          <w:sz w:val="24"/>
          <w:szCs w:val="24"/>
        </w:rPr>
        <w:t>serta berorientasi pada hasil, K</w:t>
      </w:r>
      <w:r w:rsidRPr="006C1999">
        <w:rPr>
          <w:rFonts w:ascii="Arial" w:hAnsi="Arial" w:cs="Arial"/>
          <w:sz w:val="24"/>
          <w:szCs w:val="24"/>
        </w:rPr>
        <w:t xml:space="preserve">ami yang bertanda tangan di bawah ini: </w:t>
      </w:r>
    </w:p>
    <w:p w:rsidR="00DD023B" w:rsidRPr="006C1999" w:rsidRDefault="00DD023B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999">
        <w:rPr>
          <w:rFonts w:ascii="Arial" w:hAnsi="Arial" w:cs="Arial"/>
          <w:sz w:val="24"/>
          <w:szCs w:val="24"/>
        </w:rPr>
        <w:t>Nama</w:t>
      </w:r>
      <w:r w:rsidRPr="006C1999">
        <w:rPr>
          <w:rFonts w:ascii="Arial" w:hAnsi="Arial" w:cs="Arial"/>
          <w:sz w:val="24"/>
          <w:szCs w:val="24"/>
        </w:rPr>
        <w:tab/>
      </w:r>
      <w:r w:rsidRPr="006C1999">
        <w:rPr>
          <w:rFonts w:ascii="Arial" w:hAnsi="Arial" w:cs="Arial"/>
          <w:sz w:val="24"/>
          <w:szCs w:val="24"/>
        </w:rPr>
        <w:tab/>
      </w:r>
      <w:r w:rsidR="006C1999">
        <w:rPr>
          <w:rFonts w:ascii="Arial" w:hAnsi="Arial" w:cs="Arial"/>
          <w:sz w:val="24"/>
          <w:szCs w:val="24"/>
        </w:rPr>
        <w:tab/>
      </w:r>
      <w:r w:rsidRPr="006C1999">
        <w:rPr>
          <w:rFonts w:ascii="Arial" w:hAnsi="Arial" w:cs="Arial"/>
          <w:sz w:val="24"/>
          <w:szCs w:val="24"/>
        </w:rPr>
        <w:t xml:space="preserve">: dr. </w:t>
      </w:r>
      <w:r w:rsidR="00422F0E">
        <w:rPr>
          <w:rFonts w:ascii="Arial" w:hAnsi="Arial" w:cs="Arial"/>
          <w:sz w:val="24"/>
          <w:szCs w:val="24"/>
        </w:rPr>
        <w:t>Rr. ENDANG NOERSITA</w:t>
      </w:r>
      <w:r w:rsidRPr="006C1999">
        <w:rPr>
          <w:rFonts w:ascii="Arial" w:hAnsi="Arial" w:cs="Arial"/>
          <w:sz w:val="24"/>
          <w:szCs w:val="24"/>
        </w:rPr>
        <w:t xml:space="preserve"> D</w:t>
      </w:r>
      <w:r w:rsidR="00422F0E">
        <w:rPr>
          <w:rFonts w:ascii="Arial" w:hAnsi="Arial" w:cs="Arial"/>
          <w:sz w:val="24"/>
          <w:szCs w:val="24"/>
        </w:rPr>
        <w:t>AIM</w:t>
      </w:r>
      <w:r w:rsidRPr="006C1999">
        <w:rPr>
          <w:rFonts w:ascii="Arial" w:hAnsi="Arial" w:cs="Arial"/>
          <w:sz w:val="24"/>
          <w:szCs w:val="24"/>
        </w:rPr>
        <w:t>,</w:t>
      </w:r>
      <w:r w:rsidR="00AF1FDF">
        <w:rPr>
          <w:rFonts w:ascii="Arial" w:hAnsi="Arial" w:cs="Arial"/>
          <w:sz w:val="24"/>
          <w:szCs w:val="24"/>
        </w:rPr>
        <w:t xml:space="preserve"> </w:t>
      </w:r>
      <w:r w:rsidRPr="006C1999">
        <w:rPr>
          <w:rFonts w:ascii="Arial" w:hAnsi="Arial" w:cs="Arial"/>
          <w:sz w:val="24"/>
          <w:szCs w:val="24"/>
        </w:rPr>
        <w:t>MPH.</w:t>
      </w:r>
    </w:p>
    <w:p w:rsidR="00DD023B" w:rsidRPr="006C1999" w:rsidRDefault="00DD023B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999">
        <w:rPr>
          <w:rFonts w:ascii="Arial" w:hAnsi="Arial" w:cs="Arial"/>
          <w:sz w:val="24"/>
          <w:szCs w:val="24"/>
          <w:lang w:val="sv-SE"/>
        </w:rPr>
        <w:t>Jabatan</w:t>
      </w:r>
      <w:r w:rsidRPr="006C1999">
        <w:rPr>
          <w:rFonts w:ascii="Arial" w:hAnsi="Arial" w:cs="Arial"/>
          <w:sz w:val="24"/>
          <w:szCs w:val="24"/>
          <w:lang w:val="sv-SE"/>
        </w:rPr>
        <w:tab/>
      </w:r>
      <w:r w:rsidRPr="006C1999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Pr="006C1999">
        <w:rPr>
          <w:rFonts w:ascii="Arial" w:hAnsi="Arial" w:cs="Arial"/>
          <w:caps/>
          <w:sz w:val="24"/>
          <w:szCs w:val="24"/>
          <w:lang w:val="sv-SE"/>
        </w:rPr>
        <w:t>Direktur R</w:t>
      </w:r>
      <w:r w:rsidR="00422F0E">
        <w:rPr>
          <w:rFonts w:ascii="Arial" w:hAnsi="Arial" w:cs="Arial"/>
          <w:caps/>
          <w:sz w:val="24"/>
          <w:szCs w:val="24"/>
        </w:rPr>
        <w:t xml:space="preserve">UMAH </w:t>
      </w:r>
      <w:r w:rsidRPr="006C1999">
        <w:rPr>
          <w:rFonts w:ascii="Arial" w:hAnsi="Arial" w:cs="Arial"/>
          <w:caps/>
          <w:sz w:val="24"/>
          <w:szCs w:val="24"/>
          <w:lang w:val="sv-SE"/>
        </w:rPr>
        <w:t>S</w:t>
      </w:r>
      <w:r w:rsidR="00422F0E">
        <w:rPr>
          <w:rFonts w:ascii="Arial" w:hAnsi="Arial" w:cs="Arial"/>
          <w:caps/>
          <w:sz w:val="24"/>
          <w:szCs w:val="24"/>
        </w:rPr>
        <w:t>AKIT</w:t>
      </w:r>
      <w:r w:rsidRPr="006C1999">
        <w:rPr>
          <w:rFonts w:ascii="Arial" w:hAnsi="Arial" w:cs="Arial"/>
          <w:caps/>
          <w:sz w:val="24"/>
          <w:szCs w:val="24"/>
          <w:lang w:val="sv-SE"/>
        </w:rPr>
        <w:t xml:space="preserve"> Jiwa Provinsi Jawa Barat</w:t>
      </w:r>
    </w:p>
    <w:p w:rsidR="006C1999" w:rsidRDefault="00DD023B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999">
        <w:rPr>
          <w:rFonts w:ascii="Arial" w:hAnsi="Arial" w:cs="Arial"/>
          <w:sz w:val="24"/>
          <w:szCs w:val="24"/>
          <w:lang w:val="sv-SE"/>
        </w:rPr>
        <w:t>S</w:t>
      </w:r>
      <w:r w:rsidR="006C1999">
        <w:rPr>
          <w:rFonts w:ascii="Arial" w:hAnsi="Arial" w:cs="Arial"/>
          <w:sz w:val="24"/>
          <w:szCs w:val="24"/>
          <w:lang w:val="sv-SE"/>
        </w:rPr>
        <w:t xml:space="preserve">elanjutnya disebut </w:t>
      </w:r>
      <w:r w:rsidR="006C1999">
        <w:rPr>
          <w:rFonts w:ascii="Arial" w:hAnsi="Arial" w:cs="Arial"/>
          <w:sz w:val="24"/>
          <w:szCs w:val="24"/>
        </w:rPr>
        <w:t>PIHAK KESATU</w:t>
      </w:r>
    </w:p>
    <w:p w:rsidR="00DD023B" w:rsidRPr="00422F0E" w:rsidRDefault="00DD023B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999">
        <w:rPr>
          <w:rFonts w:ascii="Arial" w:hAnsi="Arial" w:cs="Arial"/>
          <w:sz w:val="24"/>
          <w:szCs w:val="24"/>
          <w:lang w:val="sv-SE"/>
        </w:rPr>
        <w:t xml:space="preserve"> </w:t>
      </w:r>
    </w:p>
    <w:p w:rsidR="00DD023B" w:rsidRPr="006C1999" w:rsidRDefault="00DD023B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6C1999">
        <w:rPr>
          <w:rFonts w:ascii="Arial" w:hAnsi="Arial" w:cs="Arial"/>
          <w:sz w:val="24"/>
          <w:szCs w:val="24"/>
          <w:lang w:val="sv-SE"/>
        </w:rPr>
        <w:t>Nama</w:t>
      </w:r>
      <w:r w:rsidRPr="006C1999">
        <w:rPr>
          <w:rFonts w:ascii="Arial" w:hAnsi="Arial" w:cs="Arial"/>
          <w:sz w:val="24"/>
          <w:szCs w:val="24"/>
          <w:lang w:val="sv-SE"/>
        </w:rPr>
        <w:tab/>
      </w:r>
      <w:r w:rsidRPr="006C1999">
        <w:rPr>
          <w:rFonts w:ascii="Arial" w:hAnsi="Arial" w:cs="Arial"/>
          <w:sz w:val="24"/>
          <w:szCs w:val="24"/>
          <w:lang w:val="sv-SE"/>
        </w:rPr>
        <w:tab/>
      </w:r>
      <w:r w:rsidR="006C1999">
        <w:rPr>
          <w:rFonts w:ascii="Arial" w:hAnsi="Arial" w:cs="Arial"/>
          <w:sz w:val="24"/>
          <w:szCs w:val="24"/>
        </w:rPr>
        <w:tab/>
      </w:r>
      <w:r w:rsidRPr="006C1999">
        <w:rPr>
          <w:rFonts w:ascii="Arial" w:hAnsi="Arial" w:cs="Arial"/>
          <w:sz w:val="24"/>
          <w:szCs w:val="24"/>
          <w:lang w:val="sv-SE"/>
        </w:rPr>
        <w:t>: AHMAD HERYAWAN</w:t>
      </w:r>
    </w:p>
    <w:p w:rsidR="00DD023B" w:rsidRPr="006C1999" w:rsidRDefault="00DD023B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999">
        <w:rPr>
          <w:rFonts w:ascii="Arial" w:hAnsi="Arial" w:cs="Arial"/>
          <w:sz w:val="24"/>
          <w:szCs w:val="24"/>
          <w:lang w:val="sv-SE"/>
        </w:rPr>
        <w:t>Jabatan</w:t>
      </w:r>
      <w:r w:rsidRPr="006C1999">
        <w:rPr>
          <w:rFonts w:ascii="Arial" w:hAnsi="Arial" w:cs="Arial"/>
          <w:sz w:val="24"/>
          <w:szCs w:val="24"/>
          <w:lang w:val="sv-SE"/>
        </w:rPr>
        <w:tab/>
      </w:r>
      <w:r w:rsidRPr="006C1999">
        <w:rPr>
          <w:rFonts w:ascii="Arial" w:hAnsi="Arial" w:cs="Arial"/>
          <w:sz w:val="24"/>
          <w:szCs w:val="24"/>
          <w:lang w:val="sv-SE"/>
        </w:rPr>
        <w:tab/>
        <w:t>: GUBERNUR JAWA BARAT</w:t>
      </w:r>
    </w:p>
    <w:p w:rsidR="00DD023B" w:rsidRDefault="006C1999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Sela</w:t>
      </w:r>
      <w:r>
        <w:rPr>
          <w:rFonts w:ascii="Arial" w:hAnsi="Arial" w:cs="Arial"/>
          <w:sz w:val="24"/>
          <w:szCs w:val="24"/>
        </w:rPr>
        <w:t>ku atasan PIHAK KESATU, selanjutnya disebut PIHAK KEDUA</w:t>
      </w:r>
    </w:p>
    <w:p w:rsidR="006C1999" w:rsidRPr="006C1999" w:rsidRDefault="006C1999" w:rsidP="006C19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D023B" w:rsidRPr="006C1999" w:rsidRDefault="006C1999" w:rsidP="006C199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PIHAK KESATU</w:t>
      </w:r>
      <w:r w:rsidR="00DD023B" w:rsidRPr="006C1999">
        <w:rPr>
          <w:rFonts w:ascii="Arial" w:hAnsi="Arial" w:cs="Arial"/>
          <w:sz w:val="24"/>
          <w:szCs w:val="24"/>
          <w:lang w:val="sv-SE"/>
        </w:rPr>
        <w:t xml:space="preserve"> </w:t>
      </w:r>
      <w:r w:rsidR="00DD023B" w:rsidRPr="006C1999">
        <w:rPr>
          <w:rFonts w:ascii="Arial" w:hAnsi="Arial" w:cs="Arial"/>
          <w:sz w:val="24"/>
          <w:szCs w:val="24"/>
        </w:rPr>
        <w:t xml:space="preserve">berjanji akan mewujudkan target kinerja yang seharusnya sesuai lampiran perjanjian ini, dalam rangka mencapai target kinerja jangka menengah </w:t>
      </w:r>
      <w:r>
        <w:rPr>
          <w:rFonts w:ascii="Arial" w:hAnsi="Arial" w:cs="Arial"/>
          <w:sz w:val="24"/>
          <w:szCs w:val="24"/>
        </w:rPr>
        <w:t xml:space="preserve"> yang dilaksanakan dalam program dan kegiatan sepe</w:t>
      </w:r>
      <w:r w:rsidR="00AF1FDF">
        <w:rPr>
          <w:rFonts w:ascii="Arial" w:hAnsi="Arial" w:cs="Arial"/>
          <w:sz w:val="24"/>
          <w:szCs w:val="24"/>
        </w:rPr>
        <w:t xml:space="preserve">rti yang telah ditetapkan dalam </w:t>
      </w:r>
      <w:r w:rsidR="00DD023B" w:rsidRPr="006C1999">
        <w:rPr>
          <w:rFonts w:ascii="Arial" w:hAnsi="Arial" w:cs="Arial"/>
          <w:sz w:val="24"/>
          <w:szCs w:val="24"/>
        </w:rPr>
        <w:t>dokumen perencanaan. Keberhasilan dan kegagalan pencapaian target kinerja t</w:t>
      </w:r>
      <w:r w:rsidR="00AF1FDF">
        <w:rPr>
          <w:rFonts w:ascii="Arial" w:hAnsi="Arial" w:cs="Arial"/>
          <w:sz w:val="24"/>
          <w:szCs w:val="24"/>
        </w:rPr>
        <w:t>ersebut menjadi tanggung jawab K</w:t>
      </w:r>
      <w:r w:rsidR="00DD023B" w:rsidRPr="006C1999">
        <w:rPr>
          <w:rFonts w:ascii="Arial" w:hAnsi="Arial" w:cs="Arial"/>
          <w:sz w:val="24"/>
          <w:szCs w:val="24"/>
        </w:rPr>
        <w:t>ami</w:t>
      </w:r>
      <w:r w:rsidR="00AF1FDF">
        <w:rPr>
          <w:rFonts w:ascii="Arial" w:hAnsi="Arial" w:cs="Arial"/>
          <w:sz w:val="24"/>
          <w:szCs w:val="24"/>
        </w:rPr>
        <w:t>.</w:t>
      </w:r>
    </w:p>
    <w:p w:rsidR="00DD023B" w:rsidRDefault="006C1999" w:rsidP="006C199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>P</w:t>
      </w:r>
      <w:r>
        <w:rPr>
          <w:rFonts w:ascii="Arial" w:hAnsi="Arial" w:cs="Arial"/>
          <w:sz w:val="24"/>
          <w:szCs w:val="24"/>
        </w:rPr>
        <w:t>IHAK KEDUA</w:t>
      </w:r>
      <w:r w:rsidR="00DD023B" w:rsidRPr="006C1999">
        <w:rPr>
          <w:rFonts w:ascii="Arial" w:hAnsi="Arial" w:cs="Arial"/>
          <w:sz w:val="24"/>
          <w:szCs w:val="24"/>
          <w:lang w:val="sv-SE"/>
        </w:rPr>
        <w:t xml:space="preserve"> akan me</w:t>
      </w:r>
      <w:r w:rsidR="00DD023B" w:rsidRPr="006C1999">
        <w:rPr>
          <w:rFonts w:ascii="Arial" w:hAnsi="Arial" w:cs="Arial"/>
          <w:sz w:val="24"/>
          <w:szCs w:val="24"/>
        </w:rPr>
        <w:t>lakukan</w:t>
      </w:r>
      <w:r w:rsidR="00DD023B" w:rsidRPr="006C1999">
        <w:rPr>
          <w:rFonts w:ascii="Arial" w:hAnsi="Arial" w:cs="Arial"/>
          <w:sz w:val="24"/>
          <w:szCs w:val="24"/>
          <w:lang w:val="sv-SE"/>
        </w:rPr>
        <w:t xml:space="preserve"> supervisi yang diperlukan serta akan melakukan evaluasi </w:t>
      </w:r>
      <w:r w:rsidR="00AF1FDF">
        <w:rPr>
          <w:rFonts w:ascii="Arial" w:hAnsi="Arial" w:cs="Arial"/>
          <w:sz w:val="24"/>
          <w:szCs w:val="24"/>
        </w:rPr>
        <w:t xml:space="preserve">terhadap </w:t>
      </w:r>
      <w:r w:rsidR="00DD023B" w:rsidRPr="006C1999">
        <w:rPr>
          <w:rFonts w:ascii="Arial" w:hAnsi="Arial" w:cs="Arial"/>
          <w:sz w:val="24"/>
          <w:szCs w:val="24"/>
          <w:lang w:val="sv-SE"/>
        </w:rPr>
        <w:t>capaian kinerja dari perjanjian ini dan mengambil tindakan yang diperlukan dalam rangka pemberian penghargaan dan sanksi.</w:t>
      </w:r>
    </w:p>
    <w:p w:rsidR="004873AA" w:rsidRPr="004873AA" w:rsidRDefault="004873AA" w:rsidP="006C1999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D023B" w:rsidRPr="006C1999" w:rsidRDefault="00DD023B" w:rsidP="00DD023B">
      <w:pPr>
        <w:rPr>
          <w:rFonts w:ascii="Arial" w:hAnsi="Arial" w:cs="Arial"/>
        </w:rPr>
      </w:pPr>
      <w:r w:rsidRPr="006C1999">
        <w:rPr>
          <w:rFonts w:ascii="Arial" w:hAnsi="Arial" w:cs="Arial"/>
        </w:rPr>
        <w:t xml:space="preserve">                    </w:t>
      </w:r>
    </w:p>
    <w:tbl>
      <w:tblPr>
        <w:tblW w:w="0" w:type="auto"/>
        <w:tblInd w:w="496" w:type="dxa"/>
        <w:tblLook w:val="0000" w:firstRow="0" w:lastRow="0" w:firstColumn="0" w:lastColumn="0" w:noHBand="0" w:noVBand="0"/>
      </w:tblPr>
      <w:tblGrid>
        <w:gridCol w:w="3440"/>
        <w:gridCol w:w="5528"/>
      </w:tblGrid>
      <w:tr w:rsidR="00DD023B" w:rsidRPr="006C1999" w:rsidTr="00AF1FDF">
        <w:trPr>
          <w:trHeight w:val="166"/>
        </w:trPr>
        <w:tc>
          <w:tcPr>
            <w:tcW w:w="3440" w:type="dxa"/>
          </w:tcPr>
          <w:p w:rsidR="006C1999" w:rsidRDefault="006C1999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A0DC9" w:rsidRDefault="00EA0DC9" w:rsidP="004873A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023B" w:rsidRPr="00422F0E" w:rsidRDefault="006C1999" w:rsidP="004873A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>PIHAK KEDUA</w:t>
            </w:r>
          </w:p>
          <w:p w:rsidR="00DD023B" w:rsidRPr="006C1999" w:rsidRDefault="00DD023B" w:rsidP="004873A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DD023B" w:rsidRDefault="00DD023B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873AA" w:rsidRDefault="004873AA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873AA" w:rsidRDefault="004873AA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873AA" w:rsidRPr="006C1999" w:rsidRDefault="004873AA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DD023B" w:rsidRPr="00422F0E" w:rsidRDefault="00DD023B" w:rsidP="004873A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422F0E">
              <w:rPr>
                <w:rFonts w:ascii="Arial" w:hAnsi="Arial" w:cs="Arial"/>
                <w:sz w:val="24"/>
                <w:szCs w:val="24"/>
                <w:lang w:val="sv-SE"/>
              </w:rPr>
              <w:t>AHMAD HERYAWAN</w:t>
            </w:r>
          </w:p>
        </w:tc>
        <w:tc>
          <w:tcPr>
            <w:tcW w:w="5528" w:type="dxa"/>
          </w:tcPr>
          <w:p w:rsidR="00DD023B" w:rsidRPr="00422F0E" w:rsidRDefault="00C438D2" w:rsidP="004873AA">
            <w:pPr>
              <w:tabs>
                <w:tab w:val="left" w:pos="139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1309"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</w:rPr>
              <w:t xml:space="preserve"> </w:t>
            </w:r>
            <w:r w:rsidR="00DD023B" w:rsidRPr="006C1999">
              <w:rPr>
                <w:rFonts w:ascii="Arial" w:hAnsi="Arial" w:cs="Arial"/>
              </w:rPr>
              <w:t xml:space="preserve"> </w:t>
            </w:r>
            <w:r w:rsidR="00DD023B" w:rsidRPr="00422F0E">
              <w:rPr>
                <w:rFonts w:ascii="Arial" w:hAnsi="Arial" w:cs="Arial"/>
                <w:sz w:val="24"/>
                <w:szCs w:val="24"/>
                <w:lang w:val="sv-SE"/>
              </w:rPr>
              <w:t xml:space="preserve">Bandung, </w:t>
            </w:r>
            <w:r w:rsidR="00DD023B" w:rsidRPr="00422F0E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D023B" w:rsidRPr="00422F0E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DD023B" w:rsidRPr="00422F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2F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023B" w:rsidRPr="00422F0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422F0E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371C5C" w:rsidRPr="00422F0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52C8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71C5C" w:rsidRPr="00422F0E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7F1309" w:rsidRPr="00422F0E">
              <w:rPr>
                <w:rFonts w:ascii="Arial" w:hAnsi="Arial" w:cs="Arial"/>
                <w:sz w:val="24"/>
                <w:szCs w:val="24"/>
              </w:rPr>
              <w:t xml:space="preserve"> 2017</w:t>
            </w:r>
          </w:p>
          <w:p w:rsidR="00EA0DC9" w:rsidRDefault="00DD023B" w:rsidP="004873A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DD023B" w:rsidRPr="00422F0E" w:rsidRDefault="00DD023B" w:rsidP="004873A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2C8A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6C1999" w:rsidRPr="00422F0E">
              <w:rPr>
                <w:rFonts w:ascii="Arial" w:hAnsi="Arial" w:cs="Arial"/>
                <w:sz w:val="24"/>
                <w:szCs w:val="24"/>
                <w:lang w:val="sv-SE"/>
              </w:rPr>
              <w:t>P</w:t>
            </w:r>
            <w:r w:rsidR="006C1999" w:rsidRPr="00422F0E">
              <w:rPr>
                <w:rFonts w:ascii="Arial" w:hAnsi="Arial" w:cs="Arial"/>
                <w:sz w:val="24"/>
                <w:szCs w:val="24"/>
              </w:rPr>
              <w:t>IHAK KESATU</w:t>
            </w:r>
            <w:r w:rsidRPr="00422F0E">
              <w:rPr>
                <w:rFonts w:ascii="Arial" w:hAnsi="Arial" w:cs="Arial"/>
                <w:sz w:val="24"/>
                <w:szCs w:val="24"/>
                <w:lang w:val="sv-SE"/>
              </w:rPr>
              <w:t>,</w:t>
            </w:r>
          </w:p>
          <w:p w:rsidR="00DD023B" w:rsidRPr="006C1999" w:rsidRDefault="00DD023B" w:rsidP="004873A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DD023B" w:rsidRDefault="00DD023B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873AA" w:rsidRDefault="004873AA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873AA" w:rsidRDefault="004873AA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4873AA" w:rsidRPr="004873AA" w:rsidRDefault="004873AA" w:rsidP="004873A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DD023B" w:rsidRPr="00422F0E" w:rsidRDefault="00DD023B" w:rsidP="004873A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1999">
              <w:rPr>
                <w:rFonts w:ascii="Arial" w:hAnsi="Arial" w:cs="Arial"/>
                <w:b/>
              </w:rPr>
              <w:t xml:space="preserve">             </w:t>
            </w:r>
            <w:r w:rsidR="00422F0E">
              <w:rPr>
                <w:rFonts w:ascii="Arial" w:hAnsi="Arial" w:cs="Arial"/>
                <w:sz w:val="24"/>
                <w:szCs w:val="24"/>
              </w:rPr>
              <w:t>dr. Rr. ENDANG NOERSITA DAIM</w:t>
            </w:r>
            <w:r w:rsidR="006C1999" w:rsidRPr="00422F0E">
              <w:rPr>
                <w:rFonts w:ascii="Arial" w:hAnsi="Arial" w:cs="Arial"/>
                <w:sz w:val="24"/>
                <w:szCs w:val="24"/>
              </w:rPr>
              <w:t>,</w:t>
            </w:r>
            <w:r w:rsidR="00AF1F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C1999" w:rsidRPr="00422F0E">
              <w:rPr>
                <w:rFonts w:ascii="Arial" w:hAnsi="Arial" w:cs="Arial"/>
                <w:sz w:val="24"/>
                <w:szCs w:val="24"/>
              </w:rPr>
              <w:t>MPH</w:t>
            </w:r>
          </w:p>
          <w:p w:rsidR="00C438D2" w:rsidRPr="00422F0E" w:rsidRDefault="00DD023B" w:rsidP="004873AA">
            <w:pPr>
              <w:tabs>
                <w:tab w:val="left" w:pos="139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C438D2" w:rsidRPr="00422F0E">
              <w:rPr>
                <w:rFonts w:ascii="Arial" w:hAnsi="Arial" w:cs="Arial"/>
                <w:sz w:val="24"/>
                <w:szCs w:val="24"/>
              </w:rPr>
              <w:t>Pembina Tk.I</w:t>
            </w:r>
          </w:p>
          <w:p w:rsidR="00DD023B" w:rsidRPr="006C1999" w:rsidRDefault="00C438D2" w:rsidP="004873AA">
            <w:pPr>
              <w:spacing w:after="0" w:line="240" w:lineRule="auto"/>
              <w:jc w:val="center"/>
              <w:rPr>
                <w:rFonts w:ascii="Arial" w:hAnsi="Arial" w:cs="Arial"/>
                <w:lang w:val="sv-SE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 xml:space="preserve">         NIP </w:t>
            </w:r>
            <w:r w:rsidRPr="00422F0E">
              <w:rPr>
                <w:rFonts w:ascii="Arial" w:hAnsi="Arial" w:cs="Arial"/>
                <w:sz w:val="24"/>
                <w:szCs w:val="24"/>
                <w:lang w:val="sv-SE"/>
              </w:rPr>
              <w:t>19</w:t>
            </w:r>
            <w:r w:rsidRPr="00422F0E">
              <w:rPr>
                <w:rFonts w:ascii="Arial" w:hAnsi="Arial" w:cs="Arial"/>
                <w:sz w:val="24"/>
                <w:szCs w:val="24"/>
              </w:rPr>
              <w:t>5905251990022001</w:t>
            </w:r>
          </w:p>
        </w:tc>
      </w:tr>
    </w:tbl>
    <w:p w:rsidR="00DD023B" w:rsidRDefault="00DD023B" w:rsidP="00623A17">
      <w:pPr>
        <w:tabs>
          <w:tab w:val="left" w:pos="1395"/>
        </w:tabs>
        <w:rPr>
          <w:rFonts w:ascii="Arial" w:hAnsi="Arial" w:cs="Arial"/>
        </w:rPr>
      </w:pPr>
    </w:p>
    <w:p w:rsidR="006C1999" w:rsidRPr="006C1999" w:rsidRDefault="00AF1FDF" w:rsidP="00652C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6C1999" w:rsidRPr="006C1999">
        <w:rPr>
          <w:rFonts w:ascii="Arial" w:hAnsi="Arial" w:cs="Arial"/>
          <w:b/>
          <w:sz w:val="28"/>
          <w:szCs w:val="28"/>
        </w:rPr>
        <w:lastRenderedPageBreak/>
        <w:t>PERJANJIAN KINERJA TAHUN 2017</w:t>
      </w:r>
    </w:p>
    <w:p w:rsidR="006C1999" w:rsidRPr="006C1999" w:rsidRDefault="006C1999" w:rsidP="00686D9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C1999">
        <w:rPr>
          <w:rFonts w:ascii="Arial" w:hAnsi="Arial" w:cs="Arial"/>
          <w:b/>
          <w:sz w:val="28"/>
          <w:szCs w:val="28"/>
        </w:rPr>
        <w:t>RUMAH SAKIT JIWA PROVINSI JAWA BARAT</w:t>
      </w:r>
    </w:p>
    <w:tbl>
      <w:tblPr>
        <w:tblpPr w:leftFromText="180" w:rightFromText="180" w:vertAnchor="text" w:horzAnchor="margin" w:tblpXSpec="center" w:tblpY="440"/>
        <w:tblW w:w="104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5529"/>
        <w:gridCol w:w="1435"/>
      </w:tblGrid>
      <w:tr w:rsidR="006C1999" w:rsidRPr="00422F0E" w:rsidTr="00422F0E">
        <w:trPr>
          <w:trHeight w:val="511"/>
        </w:trPr>
        <w:tc>
          <w:tcPr>
            <w:tcW w:w="675" w:type="dxa"/>
            <w:shd w:val="clear" w:color="auto" w:fill="auto"/>
            <w:vAlign w:val="center"/>
            <w:hideMark/>
          </w:tcPr>
          <w:p w:rsidR="006C1999" w:rsidRPr="00422F0E" w:rsidRDefault="00422F0E" w:rsidP="002F37D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6C1999" w:rsidRPr="00422F0E" w:rsidRDefault="00422F0E" w:rsidP="002F37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id-ID"/>
              </w:rPr>
              <w:t>Sasaran Strategis</w:t>
            </w:r>
          </w:p>
        </w:tc>
        <w:tc>
          <w:tcPr>
            <w:tcW w:w="5529" w:type="dxa"/>
            <w:shd w:val="clear" w:color="auto" w:fill="auto"/>
            <w:vAlign w:val="center"/>
            <w:hideMark/>
          </w:tcPr>
          <w:p w:rsidR="006C1999" w:rsidRPr="00422F0E" w:rsidRDefault="00422F0E" w:rsidP="002F37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id-ID"/>
              </w:rPr>
              <w:t>Indikator Kinerja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C1999" w:rsidRPr="00422F0E" w:rsidRDefault="00422F0E" w:rsidP="002F37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id-ID"/>
              </w:rPr>
              <w:t>Target</w:t>
            </w:r>
          </w:p>
        </w:tc>
      </w:tr>
      <w:tr w:rsidR="006C1999" w:rsidRPr="00422F0E" w:rsidTr="00422F0E">
        <w:trPr>
          <w:trHeight w:val="220"/>
        </w:trPr>
        <w:tc>
          <w:tcPr>
            <w:tcW w:w="675" w:type="dxa"/>
            <w:shd w:val="clear" w:color="auto" w:fill="auto"/>
            <w:vAlign w:val="center"/>
            <w:hideMark/>
          </w:tcPr>
          <w:p w:rsidR="006C1999" w:rsidRPr="00652C8A" w:rsidRDefault="006C1999" w:rsidP="002F37D5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</w:pPr>
            <w:r w:rsidRPr="00652C8A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6C1999" w:rsidRPr="00652C8A" w:rsidRDefault="006C1999" w:rsidP="002F37D5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</w:pPr>
            <w:r w:rsidRPr="00652C8A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  <w:shd w:val="clear" w:color="auto" w:fill="auto"/>
            <w:vAlign w:val="center"/>
            <w:hideMark/>
          </w:tcPr>
          <w:p w:rsidR="006C1999" w:rsidRPr="00652C8A" w:rsidRDefault="006C1999" w:rsidP="002F37D5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</w:pPr>
            <w:r w:rsidRPr="00652C8A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:rsidR="006C1999" w:rsidRPr="00652C8A" w:rsidRDefault="006C1999" w:rsidP="002F37D5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</w:pPr>
            <w:r w:rsidRPr="00652C8A">
              <w:rPr>
                <w:rFonts w:ascii="Arial" w:hAnsi="Arial" w:cs="Arial"/>
                <w:b/>
                <w:i/>
                <w:color w:val="000000"/>
                <w:sz w:val="24"/>
                <w:szCs w:val="24"/>
                <w:lang w:eastAsia="id-ID"/>
              </w:rPr>
              <w:t>4</w:t>
            </w:r>
          </w:p>
        </w:tc>
      </w:tr>
      <w:tr w:rsidR="00651754" w:rsidRPr="00422F0E" w:rsidTr="00422F0E">
        <w:trPr>
          <w:trHeight w:val="419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651754" w:rsidRPr="00422F0E" w:rsidRDefault="00651754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651754" w:rsidRPr="00422F0E" w:rsidRDefault="00651754" w:rsidP="00651754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pelayanan berbasisi community dan recovery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651754" w:rsidRPr="00422F0E" w:rsidRDefault="00651754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Prosentase peningkatan cakupan pelayanan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51754" w:rsidRPr="00422F0E" w:rsidRDefault="00651754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10%</w:t>
            </w:r>
          </w:p>
        </w:tc>
      </w:tr>
      <w:tr w:rsidR="00651754" w:rsidRPr="00422F0E" w:rsidTr="00422F0E">
        <w:trPr>
          <w:trHeight w:val="419"/>
        </w:trPr>
        <w:tc>
          <w:tcPr>
            <w:tcW w:w="675" w:type="dxa"/>
            <w:vMerge/>
            <w:shd w:val="clear" w:color="auto" w:fill="auto"/>
            <w:vAlign w:val="center"/>
          </w:tcPr>
          <w:p w:rsidR="00651754" w:rsidRPr="00422F0E" w:rsidRDefault="00651754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51754" w:rsidRPr="00422F0E" w:rsidRDefault="00651754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529" w:type="dxa"/>
            <w:shd w:val="clear" w:color="000000" w:fill="FFFFFF"/>
            <w:vAlign w:val="center"/>
          </w:tcPr>
          <w:p w:rsidR="00651754" w:rsidRPr="00422F0E" w:rsidRDefault="00651754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Menurunnya angka relaps pasien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51754" w:rsidRPr="00422F0E" w:rsidRDefault="00651754" w:rsidP="0065175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50%</w:t>
            </w:r>
          </w:p>
        </w:tc>
      </w:tr>
      <w:tr w:rsidR="00686D95" w:rsidRPr="00422F0E" w:rsidTr="00422F0E">
        <w:trPr>
          <w:trHeight w:val="419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686D95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:rsidR="00686D95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kualitas pelayanan RS berstandar internasional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686D95" w:rsidRPr="00422F0E" w:rsidRDefault="00686D95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Prosestase SPM yang memenuhi target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86D95" w:rsidRPr="00422F0E" w:rsidRDefault="00686D95" w:rsidP="00651754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80%</w:t>
            </w:r>
          </w:p>
        </w:tc>
      </w:tr>
      <w:tr w:rsidR="00686D95" w:rsidRPr="00422F0E" w:rsidTr="00422F0E">
        <w:trPr>
          <w:trHeight w:val="419"/>
        </w:trPr>
        <w:tc>
          <w:tcPr>
            <w:tcW w:w="675" w:type="dxa"/>
            <w:vMerge/>
            <w:shd w:val="clear" w:color="auto" w:fill="auto"/>
            <w:vAlign w:val="center"/>
          </w:tcPr>
          <w:p w:rsidR="00686D95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529" w:type="dxa"/>
            <w:shd w:val="clear" w:color="000000" w:fill="FFFFFF"/>
            <w:vAlign w:val="center"/>
          </w:tcPr>
          <w:p w:rsidR="00686D95" w:rsidRPr="00422F0E" w:rsidRDefault="00686D95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>Indek Kepuasan Masyarakat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85%</w:t>
            </w:r>
          </w:p>
        </w:tc>
      </w:tr>
      <w:tr w:rsidR="00686D95" w:rsidRPr="00422F0E" w:rsidTr="00422F0E">
        <w:trPr>
          <w:trHeight w:val="419"/>
        </w:trPr>
        <w:tc>
          <w:tcPr>
            <w:tcW w:w="675" w:type="dxa"/>
            <w:vMerge/>
            <w:shd w:val="clear" w:color="auto" w:fill="auto"/>
            <w:vAlign w:val="center"/>
          </w:tcPr>
          <w:p w:rsidR="00686D95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529" w:type="dxa"/>
            <w:shd w:val="clear" w:color="000000" w:fill="FFFFFF"/>
            <w:vAlign w:val="center"/>
          </w:tcPr>
          <w:p w:rsidR="00686D95" w:rsidRPr="00422F0E" w:rsidRDefault="00686D95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>BOR (Bed Occu</w:t>
            </w:r>
            <w:bookmarkStart w:id="0" w:name="_GoBack"/>
            <w:bookmarkEnd w:id="0"/>
            <w:r w:rsidRPr="00422F0E">
              <w:rPr>
                <w:rFonts w:ascii="Arial" w:hAnsi="Arial" w:cs="Arial"/>
                <w:sz w:val="24"/>
                <w:szCs w:val="24"/>
              </w:rPr>
              <w:t>pancy Rate)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82%</w:t>
            </w:r>
          </w:p>
        </w:tc>
      </w:tr>
      <w:tr w:rsidR="00686D95" w:rsidRPr="00422F0E" w:rsidTr="00422F0E">
        <w:trPr>
          <w:trHeight w:val="419"/>
        </w:trPr>
        <w:tc>
          <w:tcPr>
            <w:tcW w:w="675" w:type="dxa"/>
            <w:vMerge/>
            <w:shd w:val="clear" w:color="auto" w:fill="auto"/>
            <w:vAlign w:val="center"/>
          </w:tcPr>
          <w:p w:rsidR="00686D95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529" w:type="dxa"/>
            <w:shd w:val="clear" w:color="000000" w:fill="FFFFFF"/>
            <w:vAlign w:val="center"/>
          </w:tcPr>
          <w:p w:rsidR="00686D95" w:rsidRPr="00422F0E" w:rsidRDefault="00A2299E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 xml:space="preserve">Prosentase </w:t>
            </w:r>
            <w:r w:rsidR="00686D95" w:rsidRPr="00422F0E">
              <w:rPr>
                <w:rFonts w:ascii="Arial" w:hAnsi="Arial" w:cs="Arial"/>
                <w:sz w:val="24"/>
                <w:szCs w:val="24"/>
              </w:rPr>
              <w:t xml:space="preserve">LOS (Length of Stay)  &lt; 30 hari  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85%</w:t>
            </w:r>
          </w:p>
        </w:tc>
      </w:tr>
      <w:tr w:rsidR="00686D95" w:rsidRPr="00422F0E" w:rsidTr="00422F0E">
        <w:trPr>
          <w:trHeight w:val="419"/>
        </w:trPr>
        <w:tc>
          <w:tcPr>
            <w:tcW w:w="675" w:type="dxa"/>
            <w:vMerge/>
            <w:shd w:val="clear" w:color="auto" w:fill="auto"/>
            <w:vAlign w:val="center"/>
          </w:tcPr>
          <w:p w:rsidR="00686D95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686D95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529" w:type="dxa"/>
            <w:shd w:val="clear" w:color="000000" w:fill="FFFFFF"/>
            <w:vAlign w:val="center"/>
          </w:tcPr>
          <w:p w:rsidR="00686D95" w:rsidRPr="00422F0E" w:rsidRDefault="00A2299E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>Tidak adanya kematian pasien (</w:t>
            </w:r>
            <w:r w:rsidR="00686D95" w:rsidRPr="00422F0E">
              <w:rPr>
                <w:rFonts w:ascii="Arial" w:hAnsi="Arial" w:cs="Arial"/>
                <w:sz w:val="24"/>
                <w:szCs w:val="24"/>
              </w:rPr>
              <w:t>GDR : Gross Death Rate</w:t>
            </w:r>
            <w:r w:rsidRPr="00422F0E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86D95" w:rsidRPr="00422F0E" w:rsidRDefault="00A2299E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10</w:t>
            </w:r>
            <w:r w:rsidR="00686D95"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0%</w:t>
            </w:r>
          </w:p>
        </w:tc>
      </w:tr>
      <w:tr w:rsidR="00651754" w:rsidRPr="00422F0E" w:rsidTr="00422F0E">
        <w:trPr>
          <w:trHeight w:val="419"/>
        </w:trPr>
        <w:tc>
          <w:tcPr>
            <w:tcW w:w="675" w:type="dxa"/>
            <w:shd w:val="clear" w:color="auto" w:fill="auto"/>
            <w:vAlign w:val="center"/>
          </w:tcPr>
          <w:p w:rsidR="00651754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1754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keselamatan pasien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651754" w:rsidRPr="00422F0E" w:rsidRDefault="00A2299E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 xml:space="preserve">Tidak adanya </w:t>
            </w:r>
            <w:r w:rsidR="00686D95" w:rsidRPr="00422F0E">
              <w:rPr>
                <w:rFonts w:ascii="Arial" w:hAnsi="Arial" w:cs="Arial"/>
                <w:sz w:val="24"/>
                <w:szCs w:val="24"/>
              </w:rPr>
              <w:t>Insiden keselamatan pasien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51754" w:rsidRPr="00422F0E" w:rsidRDefault="00A2299E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10</w:t>
            </w:r>
            <w:r w:rsidR="00686D95"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0%</w:t>
            </w:r>
          </w:p>
        </w:tc>
      </w:tr>
      <w:tr w:rsidR="00651754" w:rsidRPr="00422F0E" w:rsidTr="00056C18">
        <w:trPr>
          <w:trHeight w:val="925"/>
        </w:trPr>
        <w:tc>
          <w:tcPr>
            <w:tcW w:w="675" w:type="dxa"/>
            <w:shd w:val="clear" w:color="auto" w:fill="auto"/>
            <w:vAlign w:val="center"/>
          </w:tcPr>
          <w:p w:rsidR="00651754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1754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keselamatan, kesehatan kerja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651754" w:rsidRPr="00422F0E" w:rsidRDefault="00A2299E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 xml:space="preserve">Tidak adanya </w:t>
            </w:r>
            <w:r w:rsidR="00686D95"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Angka kecelakaan kerja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51754" w:rsidRPr="00422F0E" w:rsidRDefault="00A2299E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10</w:t>
            </w:r>
            <w:r w:rsidR="00686D95"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0%</w:t>
            </w:r>
          </w:p>
        </w:tc>
      </w:tr>
      <w:tr w:rsidR="00651754" w:rsidRPr="00422F0E" w:rsidTr="00422F0E">
        <w:trPr>
          <w:trHeight w:val="419"/>
        </w:trPr>
        <w:tc>
          <w:tcPr>
            <w:tcW w:w="675" w:type="dxa"/>
            <w:shd w:val="clear" w:color="auto" w:fill="auto"/>
            <w:vAlign w:val="center"/>
          </w:tcPr>
          <w:p w:rsidR="00651754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1754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status menjadi RS Pendidikan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651754" w:rsidRPr="00422F0E" w:rsidRDefault="00686D95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Terakreditasinya sebagai RS Pendidikan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51754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100%</w:t>
            </w:r>
          </w:p>
        </w:tc>
      </w:tr>
      <w:tr w:rsidR="00651754" w:rsidRPr="00422F0E" w:rsidTr="00422F0E">
        <w:trPr>
          <w:trHeight w:val="419"/>
        </w:trPr>
        <w:tc>
          <w:tcPr>
            <w:tcW w:w="675" w:type="dxa"/>
            <w:shd w:val="clear" w:color="auto" w:fill="auto"/>
            <w:vAlign w:val="center"/>
          </w:tcPr>
          <w:p w:rsidR="00651754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1754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kompetensi pegawai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651754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sz w:val="24"/>
                <w:szCs w:val="24"/>
              </w:rPr>
              <w:t>Persentase pegawai yang mengikuti pelatihan minimal 20 jam /tahun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651754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78%</w:t>
            </w:r>
          </w:p>
        </w:tc>
      </w:tr>
      <w:tr w:rsidR="00C438D2" w:rsidRPr="00422F0E" w:rsidTr="00422F0E">
        <w:trPr>
          <w:trHeight w:val="419"/>
        </w:trPr>
        <w:tc>
          <w:tcPr>
            <w:tcW w:w="675" w:type="dxa"/>
            <w:shd w:val="clear" w:color="auto" w:fill="auto"/>
            <w:vAlign w:val="center"/>
          </w:tcPr>
          <w:p w:rsidR="00C438D2" w:rsidRPr="00422F0E" w:rsidRDefault="00686D95" w:rsidP="00C438D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438D2" w:rsidRPr="00422F0E" w:rsidRDefault="00686D95" w:rsidP="00686D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Meningkatnya akuntabilitas birokrasi</w:t>
            </w:r>
          </w:p>
        </w:tc>
        <w:tc>
          <w:tcPr>
            <w:tcW w:w="5529" w:type="dxa"/>
            <w:shd w:val="clear" w:color="000000" w:fill="FFFFFF"/>
            <w:vAlign w:val="center"/>
          </w:tcPr>
          <w:p w:rsidR="00C438D2" w:rsidRPr="00422F0E" w:rsidRDefault="00686D95" w:rsidP="002F37D5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Nilai SAKIP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C438D2" w:rsidRPr="00422F0E" w:rsidRDefault="00686D95" w:rsidP="002F37D5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</w:pPr>
            <w:r w:rsidRPr="00422F0E">
              <w:rPr>
                <w:rFonts w:ascii="Arial" w:hAnsi="Arial" w:cs="Arial"/>
                <w:color w:val="000000"/>
                <w:sz w:val="24"/>
                <w:szCs w:val="24"/>
                <w:lang w:eastAsia="id-ID"/>
              </w:rPr>
              <w:t>A</w:t>
            </w:r>
          </w:p>
        </w:tc>
      </w:tr>
    </w:tbl>
    <w:p w:rsidR="006C1999" w:rsidRDefault="006C1999" w:rsidP="00651754">
      <w:pPr>
        <w:spacing w:after="0" w:line="240" w:lineRule="auto"/>
        <w:rPr>
          <w:rFonts w:ascii="Arial" w:hAnsi="Arial" w:cs="Arial"/>
        </w:rPr>
      </w:pPr>
    </w:p>
    <w:p w:rsidR="006C1999" w:rsidRPr="00623A17" w:rsidRDefault="006C1999" w:rsidP="006C1999">
      <w:pPr>
        <w:rPr>
          <w:rFonts w:ascii="Arial" w:hAnsi="Arial" w:cs="Arial"/>
        </w:rPr>
      </w:pPr>
    </w:p>
    <w:p w:rsidR="006C1999" w:rsidRPr="00422F0E" w:rsidRDefault="006C1999" w:rsidP="006C199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r w:rsidRPr="00422F0E">
        <w:rPr>
          <w:rFonts w:ascii="Arial" w:hAnsi="Arial" w:cs="Arial"/>
          <w:b/>
          <w:lang w:val="en-US"/>
        </w:rPr>
        <w:t xml:space="preserve"> </w:t>
      </w:r>
      <w:r w:rsidRPr="00422F0E">
        <w:rPr>
          <w:rFonts w:ascii="Arial" w:hAnsi="Arial" w:cs="Arial"/>
          <w:b/>
          <w:sz w:val="24"/>
          <w:szCs w:val="24"/>
        </w:rPr>
        <w:t>Program                                                  Anggaran</w:t>
      </w:r>
      <w:r w:rsidRPr="00422F0E">
        <w:rPr>
          <w:rFonts w:ascii="Arial" w:hAnsi="Arial" w:cs="Arial"/>
          <w:b/>
          <w:sz w:val="24"/>
          <w:szCs w:val="24"/>
          <w:lang w:val="en-US"/>
        </w:rPr>
        <w:t xml:space="preserve">                           </w:t>
      </w:r>
      <w:proofErr w:type="spellStart"/>
      <w:r w:rsidRPr="00422F0E">
        <w:rPr>
          <w:rFonts w:ascii="Arial" w:hAnsi="Arial" w:cs="Arial"/>
          <w:b/>
          <w:sz w:val="24"/>
          <w:szCs w:val="24"/>
          <w:lang w:val="en-US"/>
        </w:rPr>
        <w:t>Keterangan</w:t>
      </w:r>
      <w:proofErr w:type="spellEnd"/>
    </w:p>
    <w:p w:rsidR="006C1999" w:rsidRPr="00C438D2" w:rsidRDefault="00C438D2" w:rsidP="006C1999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Pelayanan Kesehatan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686D95">
        <w:rPr>
          <w:rFonts w:ascii="Arial" w:hAnsi="Arial" w:cs="Arial"/>
          <w:lang w:val="id-ID"/>
        </w:rPr>
        <w:t>Rp.      750.700.000</w:t>
      </w:r>
      <w:r w:rsidR="006C1999" w:rsidRPr="00C438D2">
        <w:rPr>
          <w:rFonts w:ascii="Arial" w:hAnsi="Arial" w:cs="Arial"/>
          <w:lang w:val="id-ID"/>
        </w:rPr>
        <w:t>,-</w:t>
      </w:r>
      <w:r w:rsidR="006C1999" w:rsidRPr="00C438D2">
        <w:rPr>
          <w:rFonts w:ascii="Arial" w:hAnsi="Arial" w:cs="Arial"/>
        </w:rPr>
        <w:tab/>
      </w:r>
      <w:r w:rsidR="006C1999" w:rsidRPr="00C438D2">
        <w:rPr>
          <w:rFonts w:ascii="Arial" w:hAnsi="Arial" w:cs="Arial"/>
        </w:rPr>
        <w:tab/>
        <w:t>APBD</w:t>
      </w:r>
    </w:p>
    <w:p w:rsidR="00E63618" w:rsidRDefault="00E63618" w:rsidP="006C1999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Pengendalian Penyakit Menular</w:t>
      </w:r>
    </w:p>
    <w:p w:rsidR="006C1999" w:rsidRPr="00C438D2" w:rsidRDefault="00E63618" w:rsidP="00E63618">
      <w:pPr>
        <w:pStyle w:val="ListParagrap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dan Tidak Menular</w:t>
      </w:r>
      <w:r w:rsidR="006C1999" w:rsidRPr="00C438D2">
        <w:rPr>
          <w:rFonts w:ascii="Arial" w:hAnsi="Arial" w:cs="Arial"/>
          <w:lang w:val="id-ID"/>
        </w:rPr>
        <w:tab/>
      </w:r>
      <w:r w:rsidR="006C1999" w:rsidRPr="00C438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6C1999" w:rsidRPr="00C438D2">
        <w:rPr>
          <w:rFonts w:ascii="Arial" w:hAnsi="Arial" w:cs="Arial"/>
          <w:lang w:val="id-ID"/>
        </w:rPr>
        <w:t xml:space="preserve">Rp. </w:t>
      </w:r>
      <w:r w:rsidR="00B77697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26.666.522.800,-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APBD</w:t>
      </w:r>
    </w:p>
    <w:p w:rsidR="006C1999" w:rsidRDefault="00E63618" w:rsidP="006C1999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Sumber Daya Kesehatan</w:t>
      </w:r>
      <w:r w:rsidR="006C1999" w:rsidRPr="00C438D2">
        <w:rPr>
          <w:rFonts w:ascii="Arial" w:hAnsi="Arial" w:cs="Arial"/>
          <w:lang w:val="id-ID"/>
        </w:rPr>
        <w:tab/>
        <w:t xml:space="preserve"> </w:t>
      </w:r>
      <w:r w:rsidR="006C1999" w:rsidRPr="00C438D2">
        <w:rPr>
          <w:rFonts w:ascii="Arial" w:hAnsi="Arial" w:cs="Arial"/>
          <w:lang w:val="id-ID"/>
        </w:rPr>
        <w:tab/>
        <w:t xml:space="preserve">Rp.  </w:t>
      </w:r>
      <w:r>
        <w:rPr>
          <w:rFonts w:ascii="Arial" w:hAnsi="Arial" w:cs="Arial"/>
          <w:lang w:val="id-ID"/>
        </w:rPr>
        <w:t>13.600.511.500</w:t>
      </w:r>
      <w:r w:rsidR="006C1999" w:rsidRPr="00C438D2">
        <w:rPr>
          <w:rFonts w:ascii="Arial" w:hAnsi="Arial" w:cs="Arial"/>
          <w:lang w:val="id-ID"/>
        </w:rPr>
        <w:t>,-</w:t>
      </w:r>
      <w:r w:rsidR="006C1999" w:rsidRPr="00C438D2">
        <w:rPr>
          <w:rFonts w:ascii="Arial" w:hAnsi="Arial" w:cs="Arial"/>
        </w:rPr>
        <w:tab/>
      </w:r>
      <w:r w:rsidR="006C1999" w:rsidRPr="00C438D2">
        <w:rPr>
          <w:rFonts w:ascii="Arial" w:hAnsi="Arial" w:cs="Arial"/>
        </w:rPr>
        <w:tab/>
        <w:t>APBD</w:t>
      </w:r>
    </w:p>
    <w:p w:rsidR="003B6C43" w:rsidRDefault="003B6C43" w:rsidP="006C1999">
      <w:pPr>
        <w:pStyle w:val="ListParagraph"/>
        <w:numPr>
          <w:ilvl w:val="0"/>
          <w:numId w:val="4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Peningkatan Sarana dan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Rp.     5.707.820.500,-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APBD</w:t>
      </w:r>
    </w:p>
    <w:p w:rsidR="00EE1302" w:rsidRDefault="003B6C43" w:rsidP="003B6C43">
      <w:pPr>
        <w:pStyle w:val="ListParagrap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Prasarana Aparatur</w:t>
      </w:r>
    </w:p>
    <w:p w:rsidR="006C1999" w:rsidRPr="00C438D2" w:rsidRDefault="006C1999" w:rsidP="006C1999">
      <w:pPr>
        <w:tabs>
          <w:tab w:val="left" w:pos="7290"/>
        </w:tabs>
        <w:rPr>
          <w:rFonts w:ascii="Arial" w:hAnsi="Arial" w:cs="Arial"/>
          <w:sz w:val="24"/>
          <w:szCs w:val="24"/>
        </w:rPr>
      </w:pPr>
      <w:r w:rsidRPr="00C438D2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386"/>
      </w:tblGrid>
      <w:tr w:rsidR="006C1999" w:rsidRPr="00422F0E" w:rsidTr="002F37D5">
        <w:tc>
          <w:tcPr>
            <w:tcW w:w="4503" w:type="dxa"/>
          </w:tcPr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FDF">
              <w:rPr>
                <w:rFonts w:ascii="Arial" w:hAnsi="Arial" w:cs="Arial"/>
                <w:sz w:val="24"/>
                <w:szCs w:val="24"/>
              </w:rPr>
              <w:t>GUBERNUR JAWA BARAT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AF1FDF">
              <w:rPr>
                <w:rFonts w:ascii="Arial" w:hAnsi="Arial" w:cs="Arial"/>
                <w:sz w:val="24"/>
                <w:szCs w:val="24"/>
                <w:lang w:val="sv-SE"/>
              </w:rPr>
              <w:t>AHMAD HERYAWAN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6" w:type="dxa"/>
          </w:tcPr>
          <w:p w:rsidR="006C1999" w:rsidRPr="00AF1FDF" w:rsidRDefault="00652C8A" w:rsidP="00652C8A">
            <w:pPr>
              <w:tabs>
                <w:tab w:val="left" w:pos="13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6C1999" w:rsidRPr="00AF1FDF">
              <w:rPr>
                <w:rFonts w:ascii="Arial" w:hAnsi="Arial" w:cs="Arial"/>
                <w:sz w:val="24"/>
                <w:szCs w:val="24"/>
              </w:rPr>
              <w:t xml:space="preserve">Bandung,              </w:t>
            </w:r>
            <w:r w:rsidR="00C438D2" w:rsidRPr="00AF1FDF">
              <w:rPr>
                <w:rFonts w:ascii="Arial" w:hAnsi="Arial" w:cs="Arial"/>
                <w:sz w:val="24"/>
                <w:szCs w:val="24"/>
              </w:rPr>
              <w:t xml:space="preserve">           2017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52C8A" w:rsidP="00652C8A">
            <w:pPr>
              <w:tabs>
                <w:tab w:val="left" w:pos="13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6C1999" w:rsidRPr="00AF1FDF">
              <w:rPr>
                <w:rFonts w:ascii="Arial" w:hAnsi="Arial" w:cs="Arial"/>
                <w:sz w:val="24"/>
                <w:szCs w:val="24"/>
              </w:rPr>
              <w:t>DIREKTUR RUMAH SAKIT JIWA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FDF">
              <w:rPr>
                <w:rFonts w:ascii="Arial" w:hAnsi="Arial" w:cs="Arial"/>
                <w:sz w:val="24"/>
                <w:szCs w:val="24"/>
              </w:rPr>
              <w:t>PROVINSI JAWA BARAT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C1999" w:rsidRPr="00AF1FDF" w:rsidRDefault="006C1999" w:rsidP="002F37D5">
            <w:pPr>
              <w:tabs>
                <w:tab w:val="left" w:pos="1395"/>
              </w:tabs>
              <w:ind w:left="-22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FDF">
              <w:rPr>
                <w:rFonts w:ascii="Arial" w:hAnsi="Arial" w:cs="Arial"/>
                <w:sz w:val="24"/>
                <w:szCs w:val="24"/>
              </w:rPr>
              <w:t xml:space="preserve">dr. </w:t>
            </w:r>
            <w:r w:rsidR="00422F0E" w:rsidRPr="00AF1FDF">
              <w:rPr>
                <w:rFonts w:ascii="Arial" w:hAnsi="Arial" w:cs="Arial"/>
                <w:sz w:val="24"/>
                <w:szCs w:val="24"/>
              </w:rPr>
              <w:t>Rr. ENDANG NOERSITA DAIM</w:t>
            </w:r>
            <w:r w:rsidRPr="00AF1FDF">
              <w:rPr>
                <w:rFonts w:ascii="Arial" w:hAnsi="Arial" w:cs="Arial"/>
                <w:sz w:val="24"/>
                <w:szCs w:val="24"/>
              </w:rPr>
              <w:t>,MPH.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FDF">
              <w:rPr>
                <w:rFonts w:ascii="Arial" w:hAnsi="Arial" w:cs="Arial"/>
                <w:sz w:val="24"/>
                <w:szCs w:val="24"/>
              </w:rPr>
              <w:t>Pembina Tk.I</w:t>
            </w:r>
          </w:p>
          <w:p w:rsidR="006C1999" w:rsidRPr="00AF1FDF" w:rsidRDefault="006C1999" w:rsidP="002F37D5">
            <w:pPr>
              <w:tabs>
                <w:tab w:val="left" w:pos="13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1FDF">
              <w:rPr>
                <w:rFonts w:ascii="Arial" w:hAnsi="Arial" w:cs="Arial"/>
                <w:sz w:val="24"/>
                <w:szCs w:val="24"/>
              </w:rPr>
              <w:t xml:space="preserve">NIP </w:t>
            </w:r>
            <w:r w:rsidRPr="00AF1FDF">
              <w:rPr>
                <w:rFonts w:ascii="Arial" w:hAnsi="Arial" w:cs="Arial"/>
                <w:sz w:val="24"/>
                <w:szCs w:val="24"/>
                <w:lang w:val="sv-SE"/>
              </w:rPr>
              <w:t>19</w:t>
            </w:r>
            <w:r w:rsidRPr="00AF1FDF">
              <w:rPr>
                <w:rFonts w:ascii="Arial" w:hAnsi="Arial" w:cs="Arial"/>
                <w:sz w:val="24"/>
                <w:szCs w:val="24"/>
              </w:rPr>
              <w:t>5905251990022001</w:t>
            </w:r>
          </w:p>
        </w:tc>
      </w:tr>
    </w:tbl>
    <w:p w:rsidR="006C1999" w:rsidRPr="00422F0E" w:rsidRDefault="006C1999" w:rsidP="00623A17">
      <w:pPr>
        <w:tabs>
          <w:tab w:val="left" w:pos="1395"/>
        </w:tabs>
        <w:rPr>
          <w:rFonts w:ascii="Arial" w:hAnsi="Arial" w:cs="Arial"/>
        </w:rPr>
      </w:pPr>
    </w:p>
    <w:sectPr w:rsidR="006C1999" w:rsidRPr="00422F0E" w:rsidSect="00145E17">
      <w:pgSz w:w="12191" w:h="18711" w:code="1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D2DB9"/>
    <w:multiLevelType w:val="hybridMultilevel"/>
    <w:tmpl w:val="248C9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42E03"/>
    <w:multiLevelType w:val="hybridMultilevel"/>
    <w:tmpl w:val="248C9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60D6D"/>
    <w:multiLevelType w:val="hybridMultilevel"/>
    <w:tmpl w:val="248C9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713B"/>
    <w:multiLevelType w:val="hybridMultilevel"/>
    <w:tmpl w:val="248C9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BC"/>
    <w:rsid w:val="00056C18"/>
    <w:rsid w:val="000C34EB"/>
    <w:rsid w:val="001272C2"/>
    <w:rsid w:val="00145E17"/>
    <w:rsid w:val="00276B74"/>
    <w:rsid w:val="002F44C0"/>
    <w:rsid w:val="00307D96"/>
    <w:rsid w:val="003105BC"/>
    <w:rsid w:val="003554DC"/>
    <w:rsid w:val="00370CC9"/>
    <w:rsid w:val="00371C5C"/>
    <w:rsid w:val="003A37E3"/>
    <w:rsid w:val="003B6C43"/>
    <w:rsid w:val="004011AF"/>
    <w:rsid w:val="00422F0E"/>
    <w:rsid w:val="004873AA"/>
    <w:rsid w:val="005578CA"/>
    <w:rsid w:val="00581D76"/>
    <w:rsid w:val="00604A0D"/>
    <w:rsid w:val="00623A17"/>
    <w:rsid w:val="00651754"/>
    <w:rsid w:val="00652C8A"/>
    <w:rsid w:val="0067388E"/>
    <w:rsid w:val="00686D95"/>
    <w:rsid w:val="006955C4"/>
    <w:rsid w:val="006C1999"/>
    <w:rsid w:val="006C2968"/>
    <w:rsid w:val="007F1309"/>
    <w:rsid w:val="0085080D"/>
    <w:rsid w:val="009251F0"/>
    <w:rsid w:val="009550C4"/>
    <w:rsid w:val="00A03929"/>
    <w:rsid w:val="00A2299E"/>
    <w:rsid w:val="00A52AC3"/>
    <w:rsid w:val="00AA4463"/>
    <w:rsid w:val="00AD1D36"/>
    <w:rsid w:val="00AE038C"/>
    <w:rsid w:val="00AF1FDF"/>
    <w:rsid w:val="00B673C6"/>
    <w:rsid w:val="00B70C20"/>
    <w:rsid w:val="00B77697"/>
    <w:rsid w:val="00C15568"/>
    <w:rsid w:val="00C438D2"/>
    <w:rsid w:val="00C93B81"/>
    <w:rsid w:val="00CE493E"/>
    <w:rsid w:val="00D312CC"/>
    <w:rsid w:val="00DD023B"/>
    <w:rsid w:val="00E63618"/>
    <w:rsid w:val="00EA0DC9"/>
    <w:rsid w:val="00EB17DF"/>
    <w:rsid w:val="00EE1302"/>
    <w:rsid w:val="00FB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1272C2"/>
    <w:pPr>
      <w:spacing w:after="0" w:line="240" w:lineRule="auto"/>
      <w:jc w:val="center"/>
      <w:outlineLvl w:val="3"/>
    </w:pPr>
    <w:rPr>
      <w:rFonts w:ascii="Copperplate Gothic Bold" w:eastAsia="Times New Roman" w:hAnsi="Copperplate Gothic Bold" w:cs="Times New Roman"/>
      <w:color w:val="000000"/>
      <w:kern w:val="28"/>
      <w:sz w:val="40"/>
      <w:szCs w:val="40"/>
      <w:lang w:eastAsia="id-ID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72C2"/>
    <w:rPr>
      <w:rFonts w:ascii="Copperplate Gothic Bold" w:eastAsia="Times New Roman" w:hAnsi="Copperplate Gothic Bold" w:cs="Times New Roman"/>
      <w:color w:val="000000"/>
      <w:kern w:val="28"/>
      <w:sz w:val="40"/>
      <w:szCs w:val="40"/>
      <w:lang w:eastAsia="id-ID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rsid w:val="001272C2"/>
    <w:pPr>
      <w:spacing w:after="0" w:line="240" w:lineRule="auto"/>
      <w:jc w:val="center"/>
    </w:pPr>
    <w:rPr>
      <w:rFonts w:ascii="Copperplate Gothic Bold" w:eastAsia="Times New Roman" w:hAnsi="Copperplate Gothic Bold" w:cs="Times New Roman"/>
      <w:color w:val="000000"/>
      <w:kern w:val="28"/>
      <w:lang w:eastAsia="id-ID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272C2"/>
    <w:rPr>
      <w:rFonts w:ascii="Copperplate Gothic Bold" w:eastAsia="Times New Roman" w:hAnsi="Copperplate Gothic Bold" w:cs="Times New Roman"/>
      <w:color w:val="000000"/>
      <w:kern w:val="28"/>
      <w:lang w:eastAsia="id-ID"/>
      <w14:ligatures w14:val="standard"/>
      <w14:cntxtAlts/>
    </w:rPr>
  </w:style>
  <w:style w:type="paragraph" w:styleId="Title">
    <w:name w:val="Title"/>
    <w:link w:val="TitleChar"/>
    <w:uiPriority w:val="10"/>
    <w:qFormat/>
    <w:rsid w:val="001272C2"/>
    <w:pPr>
      <w:spacing w:after="0" w:line="240" w:lineRule="auto"/>
      <w:jc w:val="center"/>
    </w:pPr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  <w:lang w:eastAsia="id-ID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1272C2"/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  <w:lang w:eastAsia="id-ID"/>
      <w14:ligatures w14:val="standard"/>
      <w14:cntxtAlts/>
    </w:rPr>
  </w:style>
  <w:style w:type="paragraph" w:customStyle="1" w:styleId="msoaccenttext2">
    <w:name w:val="msoaccenttext2"/>
    <w:rsid w:val="001272C2"/>
    <w:pPr>
      <w:spacing w:after="0" w:line="240" w:lineRule="auto"/>
    </w:pPr>
    <w:rPr>
      <w:rFonts w:ascii="Copperplate Gothic Light" w:eastAsia="Times New Roman" w:hAnsi="Copperplate Gothic Light" w:cs="Times New Roman"/>
      <w:color w:val="000000"/>
      <w:kern w:val="28"/>
      <w:sz w:val="17"/>
      <w:szCs w:val="17"/>
      <w:lang w:eastAsia="id-ID"/>
      <w14:ligatures w14:val="standard"/>
      <w14:cntxtAlts/>
    </w:rPr>
  </w:style>
  <w:style w:type="paragraph" w:customStyle="1" w:styleId="msoorganizationname">
    <w:name w:val="msoorganizationname"/>
    <w:rsid w:val="001272C2"/>
    <w:pPr>
      <w:spacing w:after="0" w:line="240" w:lineRule="auto"/>
      <w:jc w:val="center"/>
    </w:pPr>
    <w:rPr>
      <w:rFonts w:ascii="Copperplate Gothic Bold" w:eastAsia="Times New Roman" w:hAnsi="Copperplate Gothic Bold" w:cs="Times New Roman"/>
      <w:smallCaps/>
      <w:color w:val="000000"/>
      <w:kern w:val="28"/>
      <w:sz w:val="32"/>
      <w:szCs w:val="32"/>
      <w:lang w:eastAsia="id-ID"/>
      <w14:ligatures w14:val="standard"/>
      <w14:cntxtAlts/>
    </w:rPr>
  </w:style>
  <w:style w:type="table" w:styleId="TableGrid">
    <w:name w:val="Table Grid"/>
    <w:basedOn w:val="TableNormal"/>
    <w:uiPriority w:val="59"/>
    <w:rsid w:val="0014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1272C2"/>
    <w:pPr>
      <w:spacing w:after="0" w:line="240" w:lineRule="auto"/>
      <w:jc w:val="center"/>
      <w:outlineLvl w:val="3"/>
    </w:pPr>
    <w:rPr>
      <w:rFonts w:ascii="Copperplate Gothic Bold" w:eastAsia="Times New Roman" w:hAnsi="Copperplate Gothic Bold" w:cs="Times New Roman"/>
      <w:color w:val="000000"/>
      <w:kern w:val="28"/>
      <w:sz w:val="40"/>
      <w:szCs w:val="40"/>
      <w:lang w:eastAsia="id-ID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2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72C2"/>
    <w:rPr>
      <w:rFonts w:ascii="Copperplate Gothic Bold" w:eastAsia="Times New Roman" w:hAnsi="Copperplate Gothic Bold" w:cs="Times New Roman"/>
      <w:color w:val="000000"/>
      <w:kern w:val="28"/>
      <w:sz w:val="40"/>
      <w:szCs w:val="40"/>
      <w:lang w:eastAsia="id-ID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rsid w:val="001272C2"/>
    <w:pPr>
      <w:spacing w:after="0" w:line="240" w:lineRule="auto"/>
      <w:jc w:val="center"/>
    </w:pPr>
    <w:rPr>
      <w:rFonts w:ascii="Copperplate Gothic Bold" w:eastAsia="Times New Roman" w:hAnsi="Copperplate Gothic Bold" w:cs="Times New Roman"/>
      <w:color w:val="000000"/>
      <w:kern w:val="28"/>
      <w:lang w:eastAsia="id-ID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272C2"/>
    <w:rPr>
      <w:rFonts w:ascii="Copperplate Gothic Bold" w:eastAsia="Times New Roman" w:hAnsi="Copperplate Gothic Bold" w:cs="Times New Roman"/>
      <w:color w:val="000000"/>
      <w:kern w:val="28"/>
      <w:lang w:eastAsia="id-ID"/>
      <w14:ligatures w14:val="standard"/>
      <w14:cntxtAlts/>
    </w:rPr>
  </w:style>
  <w:style w:type="paragraph" w:styleId="Title">
    <w:name w:val="Title"/>
    <w:link w:val="TitleChar"/>
    <w:uiPriority w:val="10"/>
    <w:qFormat/>
    <w:rsid w:val="001272C2"/>
    <w:pPr>
      <w:spacing w:after="0" w:line="240" w:lineRule="auto"/>
      <w:jc w:val="center"/>
    </w:pPr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  <w:lang w:eastAsia="id-ID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1272C2"/>
    <w:rPr>
      <w:rFonts w:ascii="Copperplate Gothic Bold" w:eastAsia="Times New Roman" w:hAnsi="Copperplate Gothic Bold" w:cs="Times New Roman"/>
      <w:b/>
      <w:bCs/>
      <w:color w:val="000000"/>
      <w:spacing w:val="50"/>
      <w:kern w:val="28"/>
      <w:sz w:val="52"/>
      <w:szCs w:val="52"/>
      <w:lang w:eastAsia="id-ID"/>
      <w14:ligatures w14:val="standard"/>
      <w14:cntxtAlts/>
    </w:rPr>
  </w:style>
  <w:style w:type="paragraph" w:customStyle="1" w:styleId="msoaccenttext2">
    <w:name w:val="msoaccenttext2"/>
    <w:rsid w:val="001272C2"/>
    <w:pPr>
      <w:spacing w:after="0" w:line="240" w:lineRule="auto"/>
    </w:pPr>
    <w:rPr>
      <w:rFonts w:ascii="Copperplate Gothic Light" w:eastAsia="Times New Roman" w:hAnsi="Copperplate Gothic Light" w:cs="Times New Roman"/>
      <w:color w:val="000000"/>
      <w:kern w:val="28"/>
      <w:sz w:val="17"/>
      <w:szCs w:val="17"/>
      <w:lang w:eastAsia="id-ID"/>
      <w14:ligatures w14:val="standard"/>
      <w14:cntxtAlts/>
    </w:rPr>
  </w:style>
  <w:style w:type="paragraph" w:customStyle="1" w:styleId="msoorganizationname">
    <w:name w:val="msoorganizationname"/>
    <w:rsid w:val="001272C2"/>
    <w:pPr>
      <w:spacing w:after="0" w:line="240" w:lineRule="auto"/>
      <w:jc w:val="center"/>
    </w:pPr>
    <w:rPr>
      <w:rFonts w:ascii="Copperplate Gothic Bold" w:eastAsia="Times New Roman" w:hAnsi="Copperplate Gothic Bold" w:cs="Times New Roman"/>
      <w:smallCaps/>
      <w:color w:val="000000"/>
      <w:kern w:val="28"/>
      <w:sz w:val="32"/>
      <w:szCs w:val="32"/>
      <w:lang w:eastAsia="id-ID"/>
      <w14:ligatures w14:val="standard"/>
      <w14:cntxtAlts/>
    </w:rPr>
  </w:style>
  <w:style w:type="table" w:styleId="TableGrid">
    <w:name w:val="Table Grid"/>
    <w:basedOn w:val="TableNormal"/>
    <w:uiPriority w:val="59"/>
    <w:rsid w:val="0014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D3355-46F5-4CCC-B0AE-192A713C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rs admin</dc:creator>
  <cp:lastModifiedBy>P3-Mel</cp:lastModifiedBy>
  <cp:revision>5</cp:revision>
  <cp:lastPrinted>2017-04-12T08:11:00Z</cp:lastPrinted>
  <dcterms:created xsi:type="dcterms:W3CDTF">2017-04-12T01:48:00Z</dcterms:created>
  <dcterms:modified xsi:type="dcterms:W3CDTF">2017-04-12T08:11:00Z</dcterms:modified>
</cp:coreProperties>
</file>