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ENERGI DAN SUMBER DAYA MINERAL</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2016</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MUJI HARTONO, S.sos., MM</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UPTD ESDM WILAYAH V CIREBON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Ir. EDDY I.M NASUTION, Dipl., SE., MT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Dinas</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2016</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MUJI HARTONO, S.sos., MM</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Ir. EDDY I.M NASUTION, Dipl., SE., MT</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2016</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ENERGI DAN SUMBER DAYA MINERAL</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infrastuktur listrik</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data infrastruktur ketenagalistrikan untuk peningkatan rasio elektrifikasi di Wilayah Kerja UPTD ESDM Wilayah V Cirebon</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pengelolaan pengusahaan sumber daya mineral </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Terlaksananya pembinaan, pengawasan dan pengendalian pertambangan umum   </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30 Lokasi</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Meningkatakan konservasi air tanah </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Terlaksanya pembinaan, pengawasan dan pengendalian air tanah</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75 Titik</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air baku di wilayah rawan air</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Tersedianya prasarana air bersih bagi masyarakat bersumber dari air tanah dalam wilayah rawan air  </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 Titik</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Pembinaan, Pengawasan dan Pengendalian Pengusaha Pertambangan Umum, Pemanfaatan Batubara dan Air Tanah di Wilayah Kerja UPTD ESDM Wilayah  V Cirebon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150000000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Pembangunan sarana Air Baku Bersumber dari Air Tanah Dalam di Wilayah kerja UPTD ESDM Wilayah V Cirebon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410000000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Akselerasi Peningkatan Rasio Elektrifikasi di Wilayah Kerja UPTD ESDM Wilayah V Cirebon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3875000000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2016</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Dinas</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KEPALA UPTD ESDM WILAYAH V CIREBON</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Ir. EDDY I.M NASUTION, Dipl., SE., MT</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MUJI HARTONO, S.sos., MM</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