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b/>
          <w:color w:val="auto"/>
          <w:spacing w:val="0"/>
          <w:position w:val="0"/>
          <w:sz w:val="52"/>
          <w:shd w:fill="auto" w:val="clear"/>
        </w:rPr>
        <w:t xml:space="preserve">RAPPORT DE PROJET</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b/>
          <w:color w:val="auto"/>
          <w:spacing w:val="0"/>
          <w:position w:val="0"/>
          <w:sz w:val="40"/>
          <w:shd w:fill="auto" w:val="clear"/>
        </w:rPr>
        <w:t xml:space="preserve">Pipeline Machine Learning</w:t>
        <w:br/>
        <w:t xml:space="preserve">avec LocalStack, S3 et API Flask</w:t>
      </w:r>
    </w:p>
    <w:p>
      <w:pPr>
        <w:spacing w:before="0" w:after="200" w:line="276"/>
        <w:ind w:right="0" w:left="2160" w:firstLine="0"/>
        <w:jc w:val="both"/>
        <w:rPr>
          <w:rFonts w:ascii="Aptos" w:hAnsi="Aptos" w:cs="Aptos" w:eastAsia="Aptos"/>
          <w:color w:val="auto"/>
          <w:spacing w:val="0"/>
          <w:position w:val="0"/>
          <w:sz w:val="22"/>
          <w:shd w:fill="auto" w:val="clear"/>
        </w:rPr>
      </w:pPr>
      <w:r>
        <w:rPr>
          <w:rFonts w:ascii="Aptos" w:hAnsi="Aptos" w:cs="Aptos" w:eastAsia="Aptos"/>
          <w:i/>
          <w:color w:val="auto"/>
          <w:spacing w:val="0"/>
          <w:position w:val="0"/>
          <w:sz w:val="22"/>
          <w:shd w:fill="auto" w:val="clear"/>
        </w:rPr>
        <w:br/>
        <w:t xml:space="preserve">Classification automatique de sentiments</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br/>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ab/>
        <w:t xml:space="preserve">Master </w:t>
      </w:r>
      <w:r>
        <w:rPr>
          <w:rFonts w:ascii="Calibri" w:hAnsi="Calibri" w:cs="Calibri" w:eastAsia="Calibri"/>
          <w:color w:val="auto"/>
          <w:spacing w:val="0"/>
          <w:position w:val="0"/>
          <w:sz w:val="22"/>
          <w:shd w:fill="auto" w:val="clear"/>
        </w:rPr>
        <w:t xml:space="preserve">– Intelligence Artificielle et Analyse de Donn</w:t>
      </w:r>
      <w:r>
        <w:rPr>
          <w:rFonts w:ascii="Aptos" w:hAnsi="Aptos" w:cs="Aptos" w:eastAsia="Aptos"/>
          <w:color w:val="auto"/>
          <w:spacing w:val="0"/>
          <w:position w:val="0"/>
          <w:sz w:val="22"/>
          <w:shd w:fill="auto" w:val="clear"/>
        </w:rPr>
        <w:t xml:space="preserve">ées</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ab/>
        <w:tab/>
        <w:tab/>
        <w:t xml:space="preserve">Projet Cloud Computing</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Environnement : Python · scikit-learn · LocalStack · Amazon S3 · Flask </w:t>
      </w:r>
      <w:r>
        <w:rPr>
          <w:rFonts w:ascii="Aptos" w:hAnsi="Aptos" w:cs="Aptos" w:eastAsia="Aptos"/>
          <w:color w:val="auto"/>
          <w:spacing w:val="0"/>
          <w:position w:val="0"/>
          <w:sz w:val="22"/>
          <w:shd w:fill="auto" w:val="clear"/>
        </w:rPr>
        <w:t xml:space="preserve">· Boto3</w:t>
      </w:r>
    </w:p>
    <w:p>
      <w:pPr>
        <w:spacing w:before="0" w:after="200" w:line="276"/>
        <w:ind w:right="0" w:left="216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Année universitaire : 2026</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Introduction</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Ce projet consiste à concevoir et mettre en </w:t>
      </w:r>
      <w:r>
        <w:rPr>
          <w:rFonts w:ascii="Calibri" w:hAnsi="Calibri" w:cs="Calibri" w:eastAsia="Calibri"/>
          <w:color w:val="auto"/>
          <w:spacing w:val="0"/>
          <w:position w:val="0"/>
          <w:sz w:val="22"/>
          <w:shd w:fill="auto" w:val="clear"/>
        </w:rPr>
        <w:t xml:space="preserve">œuvre un pipeline de Machine Learning permettant d’entra</w:t>
      </w:r>
      <w:r>
        <w:rPr>
          <w:rFonts w:ascii="Aptos" w:hAnsi="Aptos" w:cs="Aptos" w:eastAsia="Aptos"/>
          <w:color w:val="auto"/>
          <w:spacing w:val="0"/>
          <w:position w:val="0"/>
          <w:sz w:val="22"/>
          <w:shd w:fill="auto" w:val="clear"/>
        </w:rPr>
        <w:t xml:space="preserve">îner un modèle de classification de sentiments, de sauvegarder ce modèle dans un stockage objet S3 simulé avec LocalStack, puis de l’exposer à travers une API REST développée avec Flask. L’objectif est de reproduire, dans un environnement local, certains principes d’une architecture de Machine Learning dans le cloud.</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projet met ainsi en relation plusieurs notions étudiées en Data et Cloud Computing : préparation des données, entraînement et évaluation d’un modèle, sérialisation, stockage objet, services cloud simulés et exposition d’un service d’inférence par API.</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 Contexte et problématique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Les applications modernes de Machine Learning ne se limitent pas à l’entraînement d’un modèle. Une fois le modèle obtenu, celui-ci doit pouvoir être stocké, chargé par une application et utilisé pour produire des prédictions. Dans un contexte cloud, les données et les modèles sont généralement stockés dans des services spécialisés tandis qu’un service applicatif fournit les prédictions.</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Dans ce projet, LocalStack est utilisé afin de simuler certains services AWS sans dépendre directement d’une infrastructure cloud réelle. Le stockage S3 est notamment utilisé pour conserver le modèle entraîné. L’API Flask constitue la couche d’accès permettant à un utilisateur ou à une application cliente d’envoyer un texte et de récupérer la prédiction du modèle.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 problématique peut donc être formulée ainsi : comment construire un pipeline simple et reproductible permettant de passer des données d’entraînement à un modèle déployable et accessible par une API, tout en simulant l’infrastructure cloud localement ?</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2. Objectifs du projet</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Préparer un jeu de données textuelles destiné à la classification de sentiments.</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Transformer les textes en variables numériques à l’aide de TF-IDF.</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Entraîner un modèle de classification supervisée.</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Évaluer les performances du modèle sur des données de test.</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Sérialiser le modèle afin de pouvoir le réutiliser après l’entraînement.</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Mettre en place un bucket S3 dans LocalStack.</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Déposer le modèle entraîné dans le stockage S3 simulé.</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Développer une API REST avec Flask pour réaliser des prédictions.</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Charger le modèle depuis S3 lors du traitement d’une requête.</w:t>
      </w:r>
    </w:p>
    <w:p>
      <w:pPr>
        <w:numPr>
          <w:ilvl w:val="0"/>
          <w:numId w:val="1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Tester le fonctionnement de bout en bout du pipeline.</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3. Architecture du pipeline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L’architecture retenue suit une chaîne simple : données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prétraitement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vectorisation TF-IDF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entraînement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sérialisation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stockage S3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API Flask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prédiction.</w:t>
      </w:r>
    </w:p>
    <w:tbl>
      <w:tblPr/>
      <w:tblGrid>
        <w:gridCol w:w="3216"/>
        <w:gridCol w:w="3216"/>
        <w:gridCol w:w="3216"/>
      </w:tblGrid>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Composant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Rôle</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Technologie</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Données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Textes et labels de sentiment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Dataset / JSON / CSV</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Prétraitement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Nettoyage et préparation des textes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Python</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Vectorisation</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Transformation texte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vecteurs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TF-IDF / scikit-learn</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Modèle</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Classification du sentiment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Régression logistique</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Stockage</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Conservation du modèle</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S3 via LocalStack</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API</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Réception des textes et prédictions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Flask</w:t>
            </w:r>
          </w:p>
        </w:tc>
      </w:tr>
      <w:tr>
        <w:trPr>
          <w:trHeight w:val="1" w:hRule="atLeast"/>
          <w:jc w:val=""/>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Client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Envoi des requêtes de test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PowerShell / navigateur / outil HTTP</w:t>
            </w:r>
          </w:p>
        </w:tc>
      </w:tr>
    </w:tbl>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schéma logique peut être représenté comme suit :</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[Dataset]</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[Prétraitement + TF-IDF]</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[Entraînement du modèle]</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[Modèle sérialisé]</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[S3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 LocalStack]</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[API Flask]</w:t>
        <w:br/>
        <w:t xml:space="preserve">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br/>
        <w:t xml:space="preserve">[Prédiction]</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4. Technologies utilisées</w:t>
      </w:r>
    </w:p>
    <w:tbl>
      <w:tblPr/>
      <w:tblGrid>
        <w:gridCol w:w="4824"/>
        <w:gridCol w:w="4824"/>
      </w:tblGrid>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Technologie</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Utilisation</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Python</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Langage principal utilisé pour le traitement des données, l’entraînement et l’API.</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Pandas</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Manipulation et préparation des données.</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scikit-learn</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Vectorisation TF-IDF, entraînement et évaluation du modèle.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Joblib</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Sérialisation et sauvegarde du modèle.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boto3</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Communication avec le service S3 simulé.</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LocalStack</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Simulation locale de services AWS, notamment S3.</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Flask</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Développement de l’API REST d’inférence.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PowerShell / HTTP</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Tests des endpoints et vérification des réponses.</w:t>
            </w:r>
          </w:p>
        </w:tc>
      </w:tr>
    </w:tbl>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5. Étapes réalisées</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5.1 Préparation des données</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 première étape a consisté à préparer des exemples textuels associés à des catégories de sentiment. Les données ont ensuite été organisées afin de pouvoir être utilisées pour l’apprentissage supervisé.</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5.2 Vectorisation TF-IDF</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Les textes étant des données non numériques, une représentation TF-IDF a été utilisée pour transformer les phrases en vecteurs numériques. Cette représentation permet au modèle d’exploiter l’importance relative des termes présents dans les documents.</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5.3 Entraînement du modèle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Une régression logistique a été utilisée comme modèle de classification. Le modèle apprend la relation entre les représentations TF-IDF et les classes de sentiment. Le pipeline de transformation et de classification est ensuite sauvegardé afin de pouvoir être réutilisé lors de l’inférence.</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5.4 Sauvegarde du modèle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Après l’entraînement, le modèle est sérialisé avec Joblib. Cette étape permet de conserver l’ensemble nécessaire à la prédiction et d’éviter de réentraîner le modèle à chaque démarrage de l’API.</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5.5 Mise en place de LocalStack et S3</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LocalStack a été configuré pour simuler l’environnement AWS localement. Un bucket S3 est créé puis utilisé pour stocker le modèle entraîné. La bibliothèque boto3 permet à Python de communiquer avec le service S3 simulé.</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5.6 Développement de l’API Flask</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Une API REST avec Flask a été développée afin de rendre le modèle accessible à travers une requête HTTP. Le principe est de recevoir un texte au format JSON, charger le modèle depuis S3, effectuer la prédiction puis retourner le résultat au client.</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Exemple conceptuel de requête :</w:t>
      </w:r>
    </w:p>
    <w:p>
      <w:pPr>
        <w:spacing w:before="200" w:after="280" w:line="276"/>
        <w:ind w:right="936" w:left="936" w:firstLine="0"/>
        <w:jc w:val="both"/>
        <w:rPr>
          <w:rFonts w:ascii="Aptos" w:hAnsi="Aptos" w:cs="Aptos" w:eastAsia="Aptos"/>
          <w:b/>
          <w:i/>
          <w:color w:val="4F81BD"/>
          <w:spacing w:val="0"/>
          <w:position w:val="0"/>
          <w:sz w:val="22"/>
          <w:shd w:fill="auto" w:val="clear"/>
        </w:rPr>
      </w:pPr>
      <w:r>
        <w:rPr>
          <w:rFonts w:ascii="Aptos" w:hAnsi="Aptos" w:cs="Aptos" w:eastAsia="Aptos"/>
          <w:b/>
          <w:i/>
          <w:color w:val="4F81BD"/>
          <w:spacing w:val="0"/>
          <w:position w:val="0"/>
          <w:sz w:val="22"/>
          <w:shd w:fill="auto" w:val="clear"/>
        </w:rPr>
        <w:t xml:space="preserve">POST /predict</w:t>
        <w:br/>
        <w:t xml:space="preserve">{"text": "Je suis très satisfait de ce produit."}</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L’API retourne ensuite une réponse JSON contenant la classe prédite. Un endpoint de santé peut également être utilisé pour vérifier que le service fonctionne correctement.</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5.7 Tests du pipeline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Des tests ont été effectués en envoyant différentes phrases à l’API. Les requêtes permettent de vérifier à la fois la communication avec Flask, le chargement du modèle depuis S3 et la génération d’une prédiction.</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6. Résultats obtenus</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pipeline permet de réaliser le parcours complet entre le modèle entraîné et le service d’inférence. Le modèle est sauvegardé puis récupéré depuis le stockage S3 simulé avant d’être utilisé par l’API.</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Les résultats définitifs et les preuves d’exécution seront illustrés dans les figures ci-dessous. Les captures d’écran pourront être ajoutées directement dans les emplacements prévus.</w:t>
      </w:r>
    </w:p>
    <w:p>
      <w:pPr>
        <w:spacing w:before="0" w:after="200" w:line="276"/>
        <w:ind w:right="0" w:left="0" w:firstLine="0"/>
        <w:jc w:val="both"/>
        <w:rPr>
          <w:rFonts w:ascii="Aptos" w:hAnsi="Aptos" w:cs="Aptos" w:eastAsia="Aptos"/>
          <w:b/>
          <w:color w:val="auto"/>
          <w:spacing w:val="0"/>
          <w:position w:val="0"/>
          <w:sz w:val="26"/>
          <w:shd w:fill="auto" w:val="clear"/>
        </w:rPr>
      </w:pPr>
    </w:p>
    <w:p>
      <w:pPr>
        <w:spacing w:before="0" w:after="200" w:line="240"/>
        <w:ind w:right="0" w:left="0" w:firstLine="0"/>
        <w:jc w:val="both"/>
        <w:rPr>
          <w:rFonts w:ascii="Aptos" w:hAnsi="Aptos" w:cs="Aptos" w:eastAsia="Aptos"/>
          <w:color w:val="auto"/>
          <w:spacing w:val="0"/>
          <w:position w:val="0"/>
          <w:sz w:val="22"/>
          <w:shd w:fill="auto" w:val="clear"/>
        </w:rPr>
      </w:pPr>
      <w:r>
        <w:object w:dxaOrig="7620" w:dyaOrig="1124">
          <v:rect xmlns:o="urn:schemas-microsoft-com:office:office" xmlns:v="urn:schemas-microsoft-com:vml" id="rectole0000000000" style="width:381.000000pt;height:56.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1440" w:firstLine="0"/>
        <w:jc w:val="both"/>
        <w:rPr>
          <w:rFonts w:ascii="Aptos" w:hAnsi="Aptos" w:cs="Aptos" w:eastAsia="Aptos"/>
          <w:b/>
          <w:color w:val="auto"/>
          <w:spacing w:val="0"/>
          <w:position w:val="0"/>
          <w:sz w:val="26"/>
          <w:shd w:fill="auto" w:val="clear"/>
        </w:rPr>
      </w:pPr>
      <w:r>
        <w:rPr>
          <w:rFonts w:ascii="Aptos" w:hAnsi="Aptos" w:cs="Aptos" w:eastAsia="Aptos"/>
          <w:i/>
          <w:color w:val="auto"/>
          <w:spacing w:val="0"/>
          <w:position w:val="0"/>
          <w:sz w:val="22"/>
          <w:shd w:fill="auto" w:val="clear"/>
        </w:rPr>
        <w:t xml:space="preserve">Figure 1 </w:t>
      </w:r>
      <w:r>
        <w:rPr>
          <w:rFonts w:ascii="Calibri" w:hAnsi="Calibri" w:cs="Calibri" w:eastAsia="Calibri"/>
          <w:i/>
          <w:color w:val="auto"/>
          <w:spacing w:val="0"/>
          <w:position w:val="0"/>
          <w:sz w:val="22"/>
          <w:shd w:fill="auto" w:val="clear"/>
        </w:rPr>
        <w:t xml:space="preserve">– R</w:t>
      </w:r>
      <w:r>
        <w:rPr>
          <w:rFonts w:ascii="Aptos" w:hAnsi="Aptos" w:cs="Aptos" w:eastAsia="Aptos"/>
          <w:i/>
          <w:color w:val="auto"/>
          <w:spacing w:val="0"/>
          <w:position w:val="0"/>
          <w:sz w:val="22"/>
          <w:shd w:fill="auto" w:val="clear"/>
        </w:rPr>
        <w:t xml:space="preserve">ésultat de l’entraînement du modèle.</w:t>
      </w:r>
      <w:r>
        <w:rPr>
          <w:rFonts w:ascii="Aptos" w:hAnsi="Aptos" w:cs="Aptos" w:eastAsia="Aptos"/>
          <w:b/>
          <w:color w:val="auto"/>
          <w:spacing w:val="0"/>
          <w:position w:val="0"/>
          <w:sz w:val="26"/>
          <w:shd w:fill="auto" w:val="clear"/>
        </w:rPr>
        <w:br/>
      </w:r>
    </w:p>
    <w:p>
      <w:pPr>
        <w:spacing w:before="0" w:after="200" w:line="276"/>
        <w:ind w:right="0" w:left="0" w:firstLine="0"/>
        <w:jc w:val="both"/>
        <w:rPr>
          <w:rFonts w:ascii="Aptos" w:hAnsi="Aptos" w:cs="Aptos" w:eastAsia="Aptos"/>
          <w:color w:val="auto"/>
          <w:spacing w:val="0"/>
          <w:position w:val="0"/>
          <w:sz w:val="22"/>
          <w:shd w:fill="auto" w:val="clear"/>
        </w:rPr>
      </w:pPr>
      <w:r>
        <w:object w:dxaOrig="7409" w:dyaOrig="840">
          <v:rect xmlns:o="urn:schemas-microsoft-com:office:office" xmlns:v="urn:schemas-microsoft-com:vml" id="rectole0000000001" style="width:370.450000pt;height:4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720" w:firstLine="0"/>
        <w:jc w:val="both"/>
        <w:rPr>
          <w:rFonts w:ascii="Aptos" w:hAnsi="Aptos" w:cs="Aptos" w:eastAsia="Aptos"/>
          <w:color w:val="auto"/>
          <w:spacing w:val="0"/>
          <w:position w:val="0"/>
          <w:sz w:val="22"/>
          <w:shd w:fill="auto" w:val="clear"/>
        </w:rPr>
      </w:pPr>
      <w:r>
        <w:rPr>
          <w:rFonts w:ascii="Aptos" w:hAnsi="Aptos" w:cs="Aptos" w:eastAsia="Aptos"/>
          <w:i/>
          <w:color w:val="auto"/>
          <w:spacing w:val="0"/>
          <w:position w:val="0"/>
          <w:sz w:val="22"/>
          <w:shd w:fill="auto" w:val="clear"/>
        </w:rPr>
        <w:t xml:space="preserve">Figure 2 </w:t>
      </w:r>
      <w:r>
        <w:rPr>
          <w:rFonts w:ascii="Calibri" w:hAnsi="Calibri" w:cs="Calibri" w:eastAsia="Calibri"/>
          <w:i/>
          <w:color w:val="auto"/>
          <w:spacing w:val="0"/>
          <w:position w:val="0"/>
          <w:sz w:val="22"/>
          <w:shd w:fill="auto" w:val="clear"/>
        </w:rPr>
        <w:t xml:space="preserve">– Cr</w:t>
      </w:r>
      <w:r>
        <w:rPr>
          <w:rFonts w:ascii="Aptos" w:hAnsi="Aptos" w:cs="Aptos" w:eastAsia="Aptos"/>
          <w:i/>
          <w:color w:val="auto"/>
          <w:spacing w:val="0"/>
          <w:position w:val="0"/>
          <w:sz w:val="22"/>
          <w:shd w:fill="auto" w:val="clear"/>
        </w:rPr>
        <w:t xml:space="preserve">éation et contenu du bucket S3 dans LocalStack.</w:t>
      </w:r>
    </w:p>
    <w:p>
      <w:pPr>
        <w:spacing w:before="0" w:after="200" w:line="240"/>
        <w:ind w:right="0" w:left="0" w:firstLine="0"/>
        <w:jc w:val="both"/>
        <w:rPr>
          <w:rFonts w:ascii="Aptos" w:hAnsi="Aptos" w:cs="Aptos" w:eastAsia="Aptos"/>
          <w:color w:val="auto"/>
          <w:spacing w:val="0"/>
          <w:position w:val="0"/>
          <w:sz w:val="22"/>
          <w:shd w:fill="auto" w:val="clear"/>
        </w:rPr>
      </w:pPr>
      <w:r>
        <w:object w:dxaOrig="7350" w:dyaOrig="1230">
          <v:rect xmlns:o="urn:schemas-microsoft-com:office:office" xmlns:v="urn:schemas-microsoft-com:vml" id="rectole0000000002" style="width:367.500000pt;height:61.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r>
        <w:rPr>
          <w:rFonts w:ascii="Aptos" w:hAnsi="Aptos" w:cs="Aptos" w:eastAsia="Aptos"/>
          <w:b/>
          <w:color w:val="auto"/>
          <w:spacing w:val="0"/>
          <w:position w:val="0"/>
          <w:sz w:val="26"/>
          <w:shd w:fill="auto" w:val="clear"/>
        </w:rPr>
        <w:br/>
      </w:r>
    </w:p>
    <w:p>
      <w:pPr>
        <w:spacing w:before="0" w:after="200" w:line="276"/>
        <w:ind w:right="0" w:left="720" w:firstLine="0"/>
        <w:jc w:val="both"/>
        <w:rPr>
          <w:rFonts w:ascii="Aptos" w:hAnsi="Aptos" w:cs="Aptos" w:eastAsia="Aptos"/>
          <w:color w:val="auto"/>
          <w:spacing w:val="0"/>
          <w:position w:val="0"/>
          <w:sz w:val="22"/>
          <w:shd w:fill="auto" w:val="clear"/>
        </w:rPr>
      </w:pPr>
      <w:r>
        <w:rPr>
          <w:rFonts w:ascii="Aptos" w:hAnsi="Aptos" w:cs="Aptos" w:eastAsia="Aptos"/>
          <w:i/>
          <w:color w:val="auto"/>
          <w:spacing w:val="0"/>
          <w:position w:val="0"/>
          <w:sz w:val="22"/>
          <w:shd w:fill="auto" w:val="clear"/>
        </w:rPr>
        <w:tab/>
        <w:tab/>
        <w:t xml:space="preserve">Figure 3 </w:t>
      </w:r>
      <w:r>
        <w:rPr>
          <w:rFonts w:ascii="Calibri" w:hAnsi="Calibri" w:cs="Calibri" w:eastAsia="Calibri"/>
          <w:i/>
          <w:color w:val="auto"/>
          <w:spacing w:val="0"/>
          <w:position w:val="0"/>
          <w:sz w:val="22"/>
          <w:shd w:fill="auto" w:val="clear"/>
        </w:rPr>
        <w:t xml:space="preserve">– Mod</w:t>
      </w:r>
      <w:r>
        <w:rPr>
          <w:rFonts w:ascii="Aptos" w:hAnsi="Aptos" w:cs="Aptos" w:eastAsia="Aptos"/>
          <w:i/>
          <w:color w:val="auto"/>
          <w:spacing w:val="0"/>
          <w:position w:val="0"/>
          <w:sz w:val="22"/>
          <w:shd w:fill="auto" w:val="clear"/>
        </w:rPr>
        <w:t xml:space="preserve">èle sauvegardé dans S3.</w:t>
      </w:r>
    </w:p>
    <w:p>
      <w:pPr>
        <w:spacing w:before="0" w:after="200" w:line="240"/>
        <w:ind w:right="0" w:left="0" w:firstLine="0"/>
        <w:jc w:val="both"/>
        <w:rPr>
          <w:rFonts w:ascii="Aptos" w:hAnsi="Aptos" w:cs="Aptos" w:eastAsia="Aptos"/>
          <w:color w:val="auto"/>
          <w:spacing w:val="0"/>
          <w:position w:val="0"/>
          <w:sz w:val="22"/>
          <w:shd w:fill="auto" w:val="clear"/>
        </w:rPr>
      </w:pPr>
      <w:r>
        <w:object w:dxaOrig="8310" w:dyaOrig="824">
          <v:rect xmlns:o="urn:schemas-microsoft-com:office:office" xmlns:v="urn:schemas-microsoft-com:vml" id="rectole0000000003" style="width:415.500000pt;height:41.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76"/>
        <w:ind w:right="0" w:left="720" w:firstLine="0"/>
        <w:jc w:val="both"/>
        <w:rPr>
          <w:rFonts w:ascii="Calibri" w:hAnsi="Calibri" w:cs="Calibri" w:eastAsia="Calibri"/>
          <w:color w:val="auto"/>
          <w:spacing w:val="0"/>
          <w:position w:val="0"/>
          <w:sz w:val="22"/>
          <w:shd w:fill="auto" w:val="clear"/>
        </w:rPr>
      </w:pPr>
      <w:r>
        <w:rPr>
          <w:rFonts w:ascii="Aptos" w:hAnsi="Aptos" w:cs="Aptos" w:eastAsia="Aptos"/>
          <w:i/>
          <w:color w:val="auto"/>
          <w:spacing w:val="0"/>
          <w:position w:val="0"/>
          <w:sz w:val="22"/>
          <w:shd w:fill="auto" w:val="clear"/>
        </w:rPr>
        <w:tab/>
        <w:tab/>
        <w:t xml:space="preserve">Figure 4 </w:t>
      </w:r>
      <w:r>
        <w:rPr>
          <w:rFonts w:ascii="Calibri" w:hAnsi="Calibri" w:cs="Calibri" w:eastAsia="Calibri"/>
          <w:i/>
          <w:color w:val="auto"/>
          <w:spacing w:val="0"/>
          <w:position w:val="0"/>
          <w:sz w:val="22"/>
          <w:shd w:fill="auto" w:val="clear"/>
        </w:rPr>
        <w:t xml:space="preserve">– D</w:t>
      </w:r>
      <w:r>
        <w:rPr>
          <w:rFonts w:ascii="Aptos" w:hAnsi="Aptos" w:cs="Aptos" w:eastAsia="Aptos"/>
          <w:i/>
          <w:color w:val="auto"/>
          <w:spacing w:val="0"/>
          <w:position w:val="0"/>
          <w:sz w:val="22"/>
          <w:shd w:fill="auto" w:val="clear"/>
        </w:rPr>
        <w:t xml:space="preserve">émarrage de l’API Flask.</w:t>
      </w:r>
    </w:p>
    <w:p>
      <w:pPr>
        <w:spacing w:before="0" w:after="200" w:line="240"/>
        <w:ind w:right="0" w:left="0" w:firstLine="0"/>
        <w:jc w:val="both"/>
        <w:rPr>
          <w:rFonts w:ascii="Aptos" w:hAnsi="Aptos" w:cs="Aptos" w:eastAsia="Aptos"/>
          <w:color w:val="auto"/>
          <w:spacing w:val="0"/>
          <w:position w:val="0"/>
          <w:sz w:val="22"/>
          <w:shd w:fill="auto" w:val="clear"/>
        </w:rPr>
      </w:pPr>
      <w:r>
        <w:rPr>
          <w:rFonts w:ascii="Aptos" w:hAnsi="Aptos" w:cs="Aptos" w:eastAsia="Aptos"/>
          <w:b/>
          <w:color w:val="auto"/>
          <w:spacing w:val="0"/>
          <w:position w:val="0"/>
          <w:sz w:val="26"/>
          <w:shd w:fill="auto" w:val="clear"/>
        </w:rPr>
        <w:br/>
      </w:r>
      <w:r>
        <w:object w:dxaOrig="8310" w:dyaOrig="6510">
          <v:rect xmlns:o="urn:schemas-microsoft-com:office:office" xmlns:v="urn:schemas-microsoft-com:vml" id="rectole0000000004" style="width:415.500000pt;height:325.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76"/>
        <w:ind w:right="0" w:left="2160" w:firstLine="0"/>
        <w:jc w:val="both"/>
        <w:rPr>
          <w:rFonts w:ascii="Aptos" w:hAnsi="Aptos" w:cs="Aptos" w:eastAsia="Aptos"/>
          <w:color w:val="auto"/>
          <w:spacing w:val="0"/>
          <w:position w:val="0"/>
          <w:sz w:val="22"/>
          <w:shd w:fill="auto" w:val="clear"/>
        </w:rPr>
      </w:pPr>
      <w:r>
        <w:rPr>
          <w:rFonts w:ascii="Aptos" w:hAnsi="Aptos" w:cs="Aptos" w:eastAsia="Aptos"/>
          <w:i/>
          <w:color w:val="auto"/>
          <w:spacing w:val="0"/>
          <w:position w:val="0"/>
          <w:sz w:val="22"/>
          <w:shd w:fill="auto" w:val="clear"/>
        </w:rPr>
        <w:t xml:space="preserve">Figure 5 </w:t>
      </w:r>
      <w:r>
        <w:rPr>
          <w:rFonts w:ascii="Calibri" w:hAnsi="Calibri" w:cs="Calibri" w:eastAsia="Calibri"/>
          <w:i/>
          <w:color w:val="auto"/>
          <w:spacing w:val="0"/>
          <w:position w:val="0"/>
          <w:sz w:val="22"/>
          <w:shd w:fill="auto" w:val="clear"/>
        </w:rPr>
        <w:t xml:space="preserve">– R</w:t>
      </w:r>
      <w:r>
        <w:rPr>
          <w:rFonts w:ascii="Aptos" w:hAnsi="Aptos" w:cs="Aptos" w:eastAsia="Aptos"/>
          <w:i/>
          <w:color w:val="auto"/>
          <w:spacing w:val="0"/>
          <w:position w:val="0"/>
          <w:sz w:val="22"/>
          <w:shd w:fill="auto" w:val="clear"/>
        </w:rPr>
        <w:t xml:space="preserve">ésultat d’une prédiction.</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7. Difficultés rencontrées et solutions</w:t>
      </w:r>
    </w:p>
    <w:tbl>
      <w:tblPr/>
      <w:tblGrid>
        <w:gridCol w:w="4824"/>
        <w:gridCol w:w="4824"/>
      </w:tblGrid>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Difficulté</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Solution / approche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Configuration de l’environnement Python</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Plusieurs problèmes peuvent apparaître lorsque plusieurs installations de Python ou plusieurs environnements virtuels sont présents. La solution consiste à vérifier l’interpréteur utilisé et à exécuter pip à partir du même environnement virtuel que Python.</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Connexion à LocalStack</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La connexion S3 nécessite de définir correctement l’endpoint LocalStack ainsi que les identifiants simulés et la région AWS. La configuration a été centralisée dans les variables d’environnement afin d’éviter de placer les informations directement dans le code.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Encodage des données JSON</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Des erreurs d’encodage UTF-8 peuvent apparaître lors de l’envoi de textes contenant des caractères accentués. Les requêtes doivent être encodées correctement en UTF-8 et le corps de la requête doit être envoyé au format JSON.</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Erreur HTTP Method Not Allowed</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Cette erreur indique généralement que la méthode HTTP utilisée ne correspond pas à celle déclarée par la route Flask. La vérification de la méthode POST/GET et de l’URL de l’endpoint permet de résoudre le problème.</w:t>
            </w:r>
          </w:p>
        </w:tc>
      </w:tr>
      <w:tr>
        <w:trPr>
          <w:trHeight w:val="1" w:hRule="atLeast"/>
          <w:jc w:val=""/>
        </w:trPr>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Chargement du modèle depuis S3</w:t>
            </w:r>
          </w:p>
        </w:tc>
        <w:tc>
          <w:tcPr>
            <w:tcW w:w="4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Le chargement doit respecter le format utilisé lors de la sauvegarde. La récupération de l’objet S3 est effectuée avant sa désérialisation.</w:t>
            </w:r>
          </w:p>
        </w:tc>
      </w:tr>
    </w:tbl>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8. Limites du projet</w:t>
      </w:r>
    </w:p>
    <w:p>
      <w:pPr>
        <w:numPr>
          <w:ilvl w:val="0"/>
          <w:numId w:val="98"/>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LocalStack constitue une simulation locale et ne reproduit pas toutes les caractéristiques d’un environnement AWS réel.</w:t>
      </w:r>
    </w:p>
    <w:p>
      <w:pPr>
        <w:numPr>
          <w:ilvl w:val="0"/>
          <w:numId w:val="98"/>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modèle est basé sur un jeu de données de taille limitée ; ses performances peuvent donc être insuffisantes sur des données réelles plus variées.</w:t>
      </w:r>
    </w:p>
    <w:p>
      <w:pPr>
        <w:numPr>
          <w:ilvl w:val="0"/>
          <w:numId w:val="98"/>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modèle utilisé reste relativement simple et ne tient pas compte de représentations avancées du langage.</w:t>
      </w:r>
    </w:p>
    <w:p>
      <w:pPr>
        <w:numPr>
          <w:ilvl w:val="0"/>
          <w:numId w:val="98"/>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 pipeline ne comprend pas encore un système complet de monitoring, de versionnement automatique des modèles ou de CI/CD.</w:t>
      </w:r>
    </w:p>
    <w:p>
      <w:pPr>
        <w:numPr>
          <w:ilvl w:val="0"/>
          <w:numId w:val="98"/>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L’API peut être améliorée sur les aspects de sécurité, validation des entrées, authentification et gestion des erreurs.</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9. Pistes d’amélioration</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Augmenter la taille et la diversité du jeu de données d’entraînement.</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Améliorer la prise en compte de la négation et du contexte dans les phrases.</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Mettre en place le versionnement des modèles et des données.</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Remplacer progressivement LocalStack par AWS réel afin de valider le comportement dans un environnement cloud.</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Mettre en place une chaîne CI/CD pour automatiser les tests, la construction et le déploiement.</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Ajouter une authentification et une validation stricte des requêtes API.</w:t>
      </w:r>
    </w:p>
    <w:p>
      <w:pPr>
        <w:numPr>
          <w:ilvl w:val="0"/>
          <w:numId w:val="100"/>
        </w:numPr>
        <w:tabs>
          <w:tab w:val="left" w:pos="360" w:leader="none"/>
        </w:tabs>
        <w:spacing w:before="0" w:after="200" w:line="276"/>
        <w:ind w:right="0" w:left="360" w:hanging="36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Explorer des modèles NLP plus avancés, notamment des modèles basés sur Transformers.</w:t>
      </w:r>
    </w:p>
    <w:p>
      <w:pPr>
        <w:keepNext w:val="true"/>
        <w:keepLines w:val="true"/>
        <w:spacing w:before="480" w:after="0" w:line="276"/>
        <w:ind w:right="0" w:left="0" w:firstLine="0"/>
        <w:jc w:val="both"/>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Conclusion</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Ce projet a permis de mettre en </w:t>
      </w:r>
      <w:r>
        <w:rPr>
          <w:rFonts w:ascii="Calibri" w:hAnsi="Calibri" w:cs="Calibri" w:eastAsia="Calibri"/>
          <w:color w:val="auto"/>
          <w:spacing w:val="0"/>
          <w:position w:val="0"/>
          <w:sz w:val="22"/>
          <w:shd w:fill="auto" w:val="clear"/>
        </w:rPr>
        <w:t xml:space="preserve">œuvre un pipeline complet de Machine Learning allant de la pr</w:t>
      </w:r>
      <w:r>
        <w:rPr>
          <w:rFonts w:ascii="Aptos" w:hAnsi="Aptos" w:cs="Aptos" w:eastAsia="Aptos"/>
          <w:color w:val="auto"/>
          <w:spacing w:val="0"/>
          <w:position w:val="0"/>
          <w:sz w:val="22"/>
          <w:shd w:fill="auto" w:val="clear"/>
        </w:rPr>
        <w:t xml:space="preserve">éparation des données jusqu’à l’exposition du modèle sous forme d’API. L’utilisation de LocalStack a permis de reproduire localement le principe d’un stockage cloud S3, tandis que Flask a fourni une interface simple pour accéder au modèle.</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La réalisation met en évidence l’importance de l’intégration entre Data Science, développement logiciel et Cloud Computing. Le modèle ne constitue plus uniquement un fichier entraîné : il devient un composant d’un système capable de recevoir des données, de charger les ressources nécessaires et de produire une prédiction via HTTP.</w:t>
      </w:r>
    </w:p>
    <w:p>
      <w:pPr>
        <w:spacing w:before="0" w:after="200" w:line="276"/>
        <w:ind w:right="0" w:left="0" w:firstLine="0"/>
        <w:jc w:val="both"/>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Les principales améliorations envisagées concernent la qualité des données, l’amélioration du modèle, la sécurité de l’API, le monitoring, le versionnement et le déploiement automatisé dans un environnement cloud réel.</w:t>
      </w:r>
    </w:p>
    <w:p>
      <w:pPr>
        <w:spacing w:before="0" w:after="200" w:line="276"/>
        <w:ind w:right="0" w:left="0" w:firstLine="0"/>
        <w:jc w:val="both"/>
        <w:rPr>
          <w:rFonts w:ascii="Calibri" w:hAnsi="Calibri" w:cs="Calibri" w:eastAsia="Calibri"/>
          <w:b/>
          <w:color w:val="365F91"/>
          <w:spacing w:val="0"/>
          <w:position w:val="0"/>
          <w:sz w:val="3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0">
    <w:abstractNumId w:val="12"/>
  </w:num>
  <w:num w:numId="98">
    <w:abstractNumId w:val="6"/>
  </w:num>
  <w:num w:numId="10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