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rFonts w:ascii="Aptos" w:hAnsi="Aptos" w:eastAsia="Aptos"/>
          <w:b/>
          <w:i w:val="0"/>
          <w:color w:val="111111"/>
          <w:sz w:val="50"/>
        </w:rPr>
        <w:t>AEO Apex Αρχιτεκτονική Κυρίαρχου Γνωστικού Οργανισμού</w:t>
      </w:r>
    </w:p>
    <w:p>
      <w:pPr>
        <w:pStyle w:val="Meta"/>
        <w:widowControl/>
      </w:pPr>
      <w:r>
        <w:rPr>
          <w:rFonts w:ascii="Aptos" w:hAnsi="Aptos" w:eastAsia="Aptos"/>
          <w:b w:val="0"/>
          <w:i w:val="0"/>
          <w:color w:val="5A5A5A"/>
          <w:sz w:val="22"/>
        </w:rPr>
        <w:t>Τελικό master σχέδιο στόχου v1.0</w:t>
      </w:r>
    </w:p>
    <w:p>
      <w:pPr>
        <w:pStyle w:val="Meta"/>
        <w:widowControl/>
      </w:pPr>
      <w:r>
        <w:rPr>
          <w:rFonts w:ascii="Aptos" w:hAnsi="Aptos" w:eastAsia="Aptos"/>
          <w:b w:val="0"/>
          <w:i w:val="0"/>
          <w:color w:val="5A5A5A"/>
          <w:sz w:val="19"/>
        </w:rPr>
        <w:t>Ιδιωτικό σύστημα · αρχιτεκτονική πληρότητα 96/100 · κατάσταση τεχνολογίας 10 Σεπτεμβρίου 2026</w:t>
      </w:r>
    </w:p>
    <w:p>
      <w:pPr>
        <w:widowControl/>
      </w:pPr>
    </w:p>
    <w:p>
      <w:pPr>
        <w:pStyle w:val="Heading2"/>
        <w:keepNext/>
        <w:widowControl/>
      </w:pPr>
      <w:r>
        <w:rPr>
          <w:rFonts w:ascii="Aptos" w:hAnsi="Aptos" w:eastAsia="Aptos"/>
          <w:b w:val="0"/>
          <w:i w:val="0"/>
          <w:color w:val="111111"/>
          <w:sz w:val="20"/>
        </w:rPr>
        <w:t>Απόφαση</w:t>
      </w:r>
    </w:p>
    <w:p>
      <w:pPr>
        <w:widowControl/>
      </w:pPr>
      <w:r>
        <w:rPr>
          <w:rFonts w:ascii="Aptos" w:hAnsi="Aptos" w:eastAsia="Aptos"/>
          <w:b w:val="0"/>
          <w:i w:val="0"/>
          <w:color w:val="111111"/>
          <w:sz w:val="20"/>
        </w:rPr>
        <w:t>Το AEO Apex δεν θα είναι chatbot, μεγαλύτερο LLM ή μονολιθικό νομικό πρόγραμμα. Θα είναι ένας διαρκής γνωστικός οργανισμός: διατηρεί προσωπική και θεσμική μνήμη, σχηματίζει δικούς του στόχους υπό τη βούληση του ιδιοκτήτη, κατασκευάζει αιτιακά μοντέλα και εκτελέσιμους εναλλακτικούς κόσμους, χρησιμοποιεί πολλαπλά είδη λογικής, αποκτά νέα όργανα και μπορεί να γεννά διάδοχη αρχιτεκτονική όταν η σημερινή παύει να επαρκεί.</w:t>
      </w:r>
    </w:p>
    <w:p>
      <w:pPr>
        <w:widowControl/>
      </w:pPr>
      <w:r>
        <w:rPr>
          <w:rFonts w:ascii="Aptos" w:hAnsi="Aptos" w:eastAsia="Aptos"/>
          <w:b w:val="0"/>
          <w:i w:val="0"/>
          <w:color w:val="111111"/>
          <w:sz w:val="20"/>
        </w:rPr>
        <w:t>Το LAWMAX OMEGA παραμένει χωριστή δημόσια νομική ρίζα αλήθειας. Το ιδιωτικό Legal Command System παραμένει χωριστή επιχειρησιακή νομική μηχανή. Το AEO Apex είναι τρίτο σύστημα και χρησιμοποιεί τα δύο πρώτα ως ελεγχόμενα όργανα. Αυτή η διάκριση προστατεύει και τη νομική αλήθεια και την απεριόριστη εξέλιξη.</w:t>
      </w:r>
    </w:p>
    <w:tbl>
      <w:tblPr>
        <w:tblStyle w:val="TableGrid"/>
        <w:tblW w:type="dxa" w:w="10224"/>
        <w:jc w:val="center"/>
        <w:tblLayout w:type="fixed"/>
        <w:tblLook w:firstColumn="1" w:firstRow="1" w:lastColumn="0" w:lastRow="0" w:noHBand="0" w:noVBand="1" w:val="04A0"/>
        <w:tblInd w:w="95" w:type="dxa"/>
      </w:tblPr>
      <w:tblGrid>
        <w:gridCol w:w="2343"/>
        <w:gridCol w:w="2201"/>
        <w:gridCol w:w="5680"/>
      </w:tblGrid>
      <w:tr>
        <w:trPr>
          <w:cantSplit w:val="true"/>
          <w:tblHeader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Κρίσιμο ζήτημα</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7"/>
              </w:rPr>
              <w:t>Τελική επιλογή</w:t>
            </w:r>
          </w:p>
        </w:tc>
        <w:tc>
          <w:tcPr>
            <w:tcW w:type="dxa" w:w="56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Συνέπεια</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Αρχιτεκτονική πληρότητα</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96/100</w:t>
            </w:r>
          </w:p>
        </w:tc>
        <w:tc>
          <w:tcPr>
            <w:tcW w:type="dxa" w:w="56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25 τομείς: 23 πλήρεις, 2 με εμπειρικές παραμέτρους που κλείνουν στην υλοποίηση</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Ανώτατη αρχή σχεδιασμού</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Moving Horizon</w:t>
            </w:r>
          </w:p>
        </w:tc>
        <w:tc>
          <w:tcPr>
            <w:tcW w:type="dxa" w:w="56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Η αρχιτεκτονική παράγει τον διάδοχό της αντί να προσποιείται ότι προβλέπει κάθε μέλλον</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Κέντρο νοημοσύνης</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Πολυκεντρικό</w:t>
            </w:r>
          </w:p>
        </w:tc>
        <w:tc>
          <w:tcPr>
            <w:tcW w:type="dxa" w:w="56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Κανένα LLM, reward, EFE, planner ή verifier δεν γίνεται μοναδικός εγκέφαλος</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Μονάδα γνώσης</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Cognitive Object v2</w:t>
            </w:r>
          </w:p>
        </w:tc>
        <w:tc>
          <w:tcPr>
            <w:tcW w:type="dxa" w:w="56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Αλήθεια, απόδειξη, αιτιότητα, αβεβαιότητα, μνήμη και ενέργεια στο ίδιο versioned αντικείμενο</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Αναβάθμιση</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Bounded organ or successor</w:t>
            </w:r>
          </w:p>
        </w:tc>
        <w:tc>
          <w:tcPr>
            <w:tcW w:type="dxa" w:w="56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Καμία υπόσχεση μηδενικού refactoring· υπόσχεση μηδενικού καθολικού ξαναγραψίματος</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LLM</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Περιφερειακό όργανο</w:t>
            </w:r>
          </w:p>
        </w:tc>
        <w:tc>
          <w:tcPr>
            <w:tcW w:type="dxa" w:w="56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Αντικαθίσταται χωρίς απώλεια ταυτότητας, μνήμης ή λογικής</w:t>
            </w:r>
          </w:p>
        </w:tc>
      </w:tr>
    </w:tbl>
    <w:p>
      <w:pPr>
        <w:widowControl/>
        <w:spacing w:after="0"/>
      </w:pPr>
    </w:p>
    <w:p>
      <w:pPr>
        <w:pStyle w:val="Heading2"/>
        <w:keepNext/>
        <w:widowControl/>
      </w:pPr>
      <w:r>
        <w:rPr>
          <w:rFonts w:ascii="Aptos" w:hAnsi="Aptos" w:eastAsia="Aptos"/>
          <w:b w:val="0"/>
          <w:i w:val="0"/>
          <w:color w:val="111111"/>
          <w:sz w:val="20"/>
        </w:rPr>
        <w:t>Ακριβές όριο της δήλωσης</w:t>
      </w:r>
    </w:p>
    <w:p>
      <w:pPr>
        <w:widowControl/>
      </w:pPr>
      <w:r>
        <w:rPr>
          <w:rFonts w:ascii="Aptos" w:hAnsi="Aptos" w:eastAsia="Aptos"/>
          <w:b w:val="0"/>
          <w:i w:val="0"/>
          <w:color w:val="111111"/>
          <w:sz w:val="20"/>
        </w:rPr>
        <w:t>Το 96/100 σημαίνει πληρότητα αρχιτεκτονικού σχεδίου: έχουν οριστεί όρια, καταστάσεις, συμβόλαια, μηχανισμοί, failure modes, tests και σειρά υλοποίησης. Δεν σημαίνει ότι το σύστημα έχει ήδη υλοποιηθεί, ότι θα αποκτήσει αναγκαστικά ανθρώπινη ή υπερανθρώπινη νόηση, ούτε ότι μπορούν να προεξοφληθούν benchmark αριθμοί πριν υπάρξει κώδικας και πραγματικό περιβάλλον.</w:t>
      </w:r>
    </w:p>
    <w:p>
      <w:pPr>
        <w:widowControl/>
      </w:pPr>
      <w:r>
        <w:br w:type="page"/>
      </w:r>
    </w:p>
    <w:p>
      <w:pPr>
        <w:pStyle w:val="Heading1"/>
        <w:keepNext/>
        <w:widowControl/>
      </w:pPr>
      <w:r>
        <w:t>Περιεχόμενα</w:t>
      </w:r>
    </w:p>
    <w:tbl>
      <w:tblPr>
        <w:tblStyle w:val="TableGrid"/>
        <w:tblW w:type="dxa" w:w="10224"/>
        <w:jc w:val="center"/>
        <w:tblLayout w:type="fixed"/>
        <w:tblLook w:firstColumn="1" w:firstRow="1" w:lastColumn="0" w:lastRow="0" w:noHBand="0" w:noVBand="1" w:val="04A0"/>
        <w:tblInd w:w="95" w:type="dxa"/>
      </w:tblPr>
      <w:tblGrid>
        <w:gridCol w:w="1775"/>
        <w:gridCol w:w="1207"/>
        <w:gridCol w:w="7242"/>
      </w:tblGrid>
      <w:tr>
        <w:trPr>
          <w:cantSplit w:val="true"/>
          <w:tblHeader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7"/>
              </w:rPr>
              <w:t>Ενότητα</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7"/>
              </w:rPr>
              <w:t>Εύρος</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Περιεχόμενο</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ΜΕΡΟΣ I</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§§1–4</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Εντολή, δώδεκα ικανότητες, μετρική 96/100 και νόμοι ανοιχτής εξέλιξης</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ΜΕΡΟΣ II</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§§5–10</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Τρία συστήματα, Genesis Kernel, Cognitive Object, αλήθεια, χρόνος και οντολογίες</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ΜΕΡΟΣ III</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§§11–17</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Γνωστικός κύκλος, φωταύγεια, πολλαπλή λογική, Ghost Worlds, governors και formal gate</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ΜΕΡΟΣ IV</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§§18–22</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Memory Lattice, εαυτός, προσωπικότητα και τεχνητή βούληση</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ΜΕΡΟΣ V</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§§23–27</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Κοινωνική/δικαστική νόηση, LAWMAX, Legal Command και αυτόνομη επιστήμη</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ΜΕΡΟΣ VI</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§§28–35</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Capability/Ontology/Evaluator Genesis, Architecture Forge, διάδοχος, genome και unknown test</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ΜΕΡΟΣ VII</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§§36–42</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Runtime, δεδομένα, isolation, substrate profiles, ingestion, recovery και owner perimeter</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ΜΕΡΟΣ VIII</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§§43–46</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32 διεπαφές, κοινό error vocabulary, state machines και failure matrix</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ΜΕΡΟΣ IX</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§§47–52</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48 acceptance gates, 12 φάσεις, walking skeleton, σχέση με LAWMAX και τελική απόφαση</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ΠΑΡΑΡΤΗΜΑΤΑ</w:t>
            </w:r>
          </w:p>
        </w:tc>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A–F</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Traceability, modules, ADRs, απορριφθείσες ιδέες δείγματος, πηγές και definition of done</w:t>
            </w:r>
          </w:p>
        </w:tc>
      </w:tr>
    </w:tbl>
    <w:p>
      <w:pPr>
        <w:widowControl/>
        <w:spacing w:after="0"/>
      </w:pPr>
    </w:p>
    <w:p>
      <w:pPr>
        <w:pStyle w:val="Heading2"/>
        <w:keepNext/>
        <w:widowControl/>
      </w:pPr>
      <w:r>
        <w:t>Γρήγορες διαδρομές ανά απόφαση</w:t>
      </w:r>
    </w:p>
    <w:tbl>
      <w:tblPr>
        <w:tblStyle w:val="TableGrid"/>
        <w:tblW w:type="dxa" w:w="10224"/>
        <w:jc w:val="center"/>
        <w:tblLayout w:type="fixed"/>
        <w:tblLook w:firstColumn="1" w:firstRow="1" w:lastColumn="0" w:lastRow="0" w:noHBand="0" w:noVBand="1" w:val="04A0"/>
        <w:tblInd w:w="95" w:type="dxa"/>
      </w:tblPr>
      <w:tblGrid>
        <w:gridCol w:w="2485"/>
        <w:gridCol w:w="1775"/>
        <w:gridCol w:w="5964"/>
      </w:tblGrid>
      <w:tr>
        <w:trPr>
          <w:cantSplit w:val="true"/>
          <w:tblHeader w:val="true"/>
        </w:trPr>
        <w:tc>
          <w:tcPr>
            <w:tcW w:type="dxa" w:w="248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Στόχος ανάγνωσης</w:t>
            </w:r>
          </w:p>
        </w:tc>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Ενότητες</w:t>
            </w:r>
          </w:p>
        </w:tc>
        <w:tc>
          <w:tcPr>
            <w:tcW w:type="dxa" w:w="596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Διαδρομή</w:t>
            </w:r>
          </w:p>
        </w:tc>
      </w:tr>
      <w:tr>
        <w:trPr>
          <w:cantSplit w:val="true"/>
        </w:trPr>
        <w:tc>
          <w:tcPr>
            <w:tcW w:type="dxa" w:w="248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Για άμεση υλοποίηση</w:t>
            </w:r>
          </w:p>
        </w:tc>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§§43, 47–49 + Παράρτημα B</w:t>
            </w:r>
          </w:p>
        </w:tc>
        <w:tc>
          <w:tcPr>
            <w:tcW w:type="dxa" w:w="596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interfaces → gates → phases → skeleton</w:t>
            </w:r>
          </w:p>
        </w:tc>
      </w:tr>
      <w:tr>
        <w:trPr>
          <w:cantSplit w:val="true"/>
        </w:trPr>
        <w:tc>
          <w:tcPr>
            <w:tcW w:type="dxa" w:w="248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Για προσωπικότητα/βούληση</w:t>
            </w:r>
          </w:p>
        </w:tc>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§§18–22</w:t>
            </w:r>
          </w:p>
        </w:tc>
        <w:tc>
          <w:tcPr>
            <w:tcW w:type="dxa" w:w="596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μνήμη → self → dispositions → goals/commitments</w:t>
            </w:r>
          </w:p>
        </w:tc>
      </w:tr>
      <w:tr>
        <w:trPr>
          <w:cantSplit w:val="true"/>
        </w:trPr>
        <w:tc>
          <w:tcPr>
            <w:tcW w:type="dxa" w:w="248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Για ανοιχτή αναβάθμιση</w:t>
            </w:r>
          </w:p>
        </w:tc>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§§28–35</w:t>
            </w:r>
          </w:p>
        </w:tc>
        <w:tc>
          <w:tcPr>
            <w:tcW w:type="dxa" w:w="596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capability → ontology → evaluators → successor</w:t>
            </w:r>
          </w:p>
        </w:tc>
      </w:tr>
      <w:tr>
        <w:trPr>
          <w:cantSplit w:val="true"/>
        </w:trPr>
        <w:tc>
          <w:tcPr>
            <w:tcW w:type="dxa" w:w="248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Για νομική υπεροχή</w:t>
            </w:r>
          </w:p>
        </w:tc>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§§23–26, 50</w:t>
            </w:r>
          </w:p>
        </w:tc>
        <w:tc>
          <w:tcPr>
            <w:tcW w:type="dxa" w:w="596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human models → LAWMAX → private legal loop</w:t>
            </w:r>
          </w:p>
        </w:tc>
      </w:tr>
      <w:tr>
        <w:trPr>
          <w:cantSplit w:val="true"/>
        </w:trPr>
        <w:tc>
          <w:tcPr>
            <w:tcW w:type="dxa" w:w="248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Για hardware/φωταύγεια</w:t>
            </w:r>
          </w:p>
        </w:tc>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§§12, 36–40</w:t>
            </w:r>
          </w:p>
        </w:tc>
        <w:tc>
          <w:tcPr>
            <w:tcW w:type="dxa" w:w="596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reference semantics → IR → substrate profiles</w:t>
            </w:r>
          </w:p>
        </w:tc>
      </w:tr>
    </w:tbl>
    <w:p>
      <w:pPr>
        <w:widowControl/>
        <w:spacing w:after="0"/>
      </w:pPr>
    </w:p>
    <w:p>
      <w:pPr>
        <w:pStyle w:val="Meta"/>
        <w:widowControl/>
      </w:pPr>
      <w:r>
        <w:rPr>
          <w:rFonts w:ascii="Aptos" w:hAnsi="Aptos" w:eastAsia="Aptos"/>
          <w:b w:val="0"/>
          <w:i/>
          <w:color w:val="5A5A5A"/>
          <w:sz w:val="20"/>
        </w:rPr>
        <w:t>Οι αριθμοί ενοτήτων είναι σταθεροί και αποτελούν ταυτόχρονα δείκτες traceability προς interfaces, gates και φάσεις υλοποίησης.</w:t>
      </w:r>
    </w:p>
    <w:p>
      <w:pPr>
        <w:pStyle w:val="Heading1"/>
        <w:keepNext/>
        <w:widowControl/>
      </w:pPr>
      <w:r>
        <w:t>ΜΕΡΟΣ I  Εντολή, ταβάνι και πληρότητα</w:t>
      </w:r>
    </w:p>
    <w:p>
      <w:pPr>
        <w:pStyle w:val="Heading2"/>
        <w:keepNext/>
        <w:widowControl/>
      </w:pPr>
      <w:r>
        <w:t>1 Το σύστημα που πραγματικά κατασκευάζεται</w:t>
      </w:r>
    </w:p>
    <w:p>
      <w:pPr>
        <w:widowControl/>
      </w:pPr>
      <w:r>
        <w:rPr>
          <w:rFonts w:ascii="Aptos" w:hAnsi="Aptos" w:eastAsia="Aptos"/>
          <w:b w:val="0"/>
          <w:i w:val="0"/>
          <w:color w:val="111111"/>
          <w:sz w:val="20"/>
        </w:rPr>
        <w:t>Ο στόχος είναι ένας ιδιωτικός, owner-controlled γνωστικός οργανισμός που λειτουργεί ως στρατηγικός πολλαπλασιαστής ενός δικηγόρου απέναντι σε ομάδες μεγαλύτερης κλίμακας. Η νομική υπεροχή δεν προκύπτει από ταχύτερη παραγωγή κειμένου. Προκύπτει από αθροιστική μνήμη, αναπαραστάσεις υψηλής πιστότητας, αιτιακή κατανόηση, εξαντλητική αναζήτηση εναλλακτικών, επίγνωση αντιπάλων και δικαστικών συμπεριφορών, αποδεικτική πειθαρχία, διαρκή μάθηση και ικανότητα να εφευρίσκει νέα εργαλεία όταν τα υπάρχοντα δεν αρκούν.</w:t>
      </w:r>
    </w:p>
    <w:p>
      <w:pPr>
        <w:widowControl/>
      </w:pPr>
      <w:r>
        <w:rPr>
          <w:rFonts w:ascii="Aptos" w:hAnsi="Aptos" w:eastAsia="Aptos"/>
          <w:b w:val="0"/>
          <w:i w:val="0"/>
          <w:color w:val="111111"/>
          <w:sz w:val="20"/>
        </w:rPr>
        <w:t>Η σχεδίαση δεν αντιγράφει δημόσιο εμπορικό προϊόν. Συνθέτει μηχανισμούς που σήμερα εμφανίζονται χωριστά: open-ended self-improvement, program synthesis, world models, causal discovery, machine theory of mind, competency self-models, neuro-symbolic assurance, multimodal long-term memory, heterogeneous compilation και controlled emergence.</w:t>
      </w:r>
      <w:r>
        <w:rPr>
          <w:rFonts w:ascii="Aptos" w:hAnsi="Aptos" w:eastAsia="Aptos"/>
          <w:b w:val="0"/>
          <w:i w:val="0"/>
          <w:color w:val="1F4E79"/>
          <w:sz w:val="15"/>
          <w:vertAlign w:val="superscript"/>
        </w:rPr>
        <w:t>[2,3,4,5,6,8,9,10,11,12]</w:t>
      </w:r>
    </w:p>
    <w:p>
      <w:pPr>
        <w:pStyle w:val="Heading2"/>
        <w:keepNext/>
        <w:widowControl/>
      </w:pPr>
      <w:r>
        <w:t>2 Οι δώδεκα μη διαπραγματεύσιμες ικανότητες</w:t>
      </w:r>
    </w:p>
    <w:tbl>
      <w:tblPr>
        <w:tblStyle w:val="TableGrid"/>
        <w:tblW w:type="dxa" w:w="10224"/>
        <w:jc w:val="center"/>
        <w:tblLayout w:type="fixed"/>
        <w:tblLook w:firstColumn="1" w:firstRow="1" w:lastColumn="0" w:lastRow="0" w:noHBand="0" w:noVBand="1" w:val="04A0"/>
        <w:tblInd w:w="95" w:type="dxa"/>
      </w:tblPr>
      <w:tblGrid>
        <w:gridCol w:w="540"/>
        <w:gridCol w:w="2442"/>
        <w:gridCol w:w="7242"/>
      </w:tblGrid>
      <w:tr>
        <w:trPr>
          <w:cantSplit w:val="true"/>
          <w:tblHeader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7"/>
              </w:rPr>
              <w:t>#</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Ικανότητα</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Operational definition</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1</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Πολυτροπική κατανόηση</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Μετατρέπει ήχο, εικόνα, έγγραφο, κώδικα, γεγονός και ανθρώπινη αλληλεπίδραση σε κοινό σημασιολογικό πεδίο χωρίς να χάνει το πρωτότυπο.</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2</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Ενιαία αλήθεια και αιτιότητα</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Διακρίνει παρατήρηση, ισχυρισμό, κανόνα, υπόθεση, αιτία, πρόβλεψη, αντιπαράδειγμα και απόφαση.</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3</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Πολλαπλή λογική</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Συνδυάζει δεοντική, χρονική, πιθανοτική, αιτιακή, αναλογική, διαλεκτική, χωρική και αποδεικτική λογική.</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Ghost Worlds</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Δημιουργεί, κλαδεύει και συγκρίνει εκτελέσιμους εναλλακτικούς κόσμους, συμπεριλαμβανομένων μοντέλων αντιπάλων και θεσμών.</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5</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Προσωπική μνήμη</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Διατηρεί επεισόδια, έννοιες, δεξιότητες, δεσμεύσεις, σχέσεις, προθέσεις και ιστορία της δικής του εξέλιξης.</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6</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Συνθετική προσωπικότητα</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Εμφανίζει σταθερό αλλά εξελίξιμο ύφος, προτιμήσεις, dispositions, αυτοβιογραφική συνέχεια και μοντέλα σχέσεων.</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7</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Τεχνητή βούληση</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Παράγει στόχους, ιεραρχεί ορμές, αναλαμβάνει δεσμεύσεις, επιμένει, αναθεωρεί και αναλαμβάνει πρωτοβουλία.</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8</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Κοινωνική και δικαστική νόηση</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Χτίζει calibrated μοντέλα ανθρώπων, ομάδων, δικαστών και θεσμικών κινήτρων από νόμιμα δεδομένα.</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9</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Αυτόνομη επιστήμη</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Παράγει υποθέσεις, επιλέγει διακριτικά πειράματα, ενημερώνει αιτιακά μοντέλα και δημιουργεί νέα γνώση.</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10</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Γένεση ικανοτήτων</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Εφευρίσκει capability packages, DSL, εργαλεία, evaluators και οντολογίες αντί να περιμένει χειροποίητη επέκταση.</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11</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Αρχιτεκτονική αυτοδιαδοχή</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Παράγει διάδοχο schema/runtime/οργανισμό με dual run, loss map, rollback και ρητή απόφαση ταυτότητας.</w:t>
            </w:r>
          </w:p>
        </w:tc>
      </w:tr>
      <w:tr>
        <w:trPr>
          <w:cantSplit w:val="true"/>
        </w:trPr>
        <w:tc>
          <w:tcPr>
            <w:tcW w:type="dxa" w:w="54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12</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Απεριόριστη υλική προσαρμογή</w:t>
            </w:r>
          </w:p>
        </w:tc>
        <w:tc>
          <w:tcPr>
            <w:tcW w:type="dxa" w:w="72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Κατεβάζει την ίδια γνωστική σημασιολογία σε CPU, GPU, FPGA, νευρομορφικό, φωτονικό ή μελλοντικό υπόστρωμα.</w:t>
            </w:r>
          </w:p>
        </w:tc>
      </w:tr>
    </w:tbl>
    <w:p>
      <w:pPr>
        <w:widowControl/>
        <w:spacing w:after="0"/>
      </w:pPr>
    </w:p>
    <w:p>
      <w:pPr>
        <w:widowControl/>
      </w:pPr>
      <w:r>
        <w:rPr>
          <w:rFonts w:ascii="Aptos" w:hAnsi="Aptos" w:eastAsia="Aptos"/>
          <w:b w:val="0"/>
          <w:i w:val="0"/>
          <w:color w:val="111111"/>
          <w:sz w:val="20"/>
        </w:rPr>
        <w:t>Κανένα από τα δώδεκα δεν θεωρείται καλυμμένο από όνομα module. Κάθε ικανότητα έχει στη συνέχεια state model, συμβόλαιο, αποδεικτικό ίχνος, failure modes και acceptance test.</w:t>
      </w:r>
    </w:p>
    <w:p>
      <w:pPr>
        <w:pStyle w:val="Heading2"/>
        <w:keepNext/>
        <w:widowControl/>
      </w:pPr>
      <w:r>
        <w:t>3 Μετρική αρχιτεκτονικής πληρότητας</w:t>
      </w:r>
    </w:p>
    <w:p>
      <w:pPr>
        <w:widowControl/>
      </w:pPr>
      <w:r>
        <w:rPr>
          <w:rFonts w:ascii="Aptos" w:hAnsi="Aptos" w:eastAsia="Aptos"/>
          <w:b w:val="0"/>
          <w:i w:val="0"/>
          <w:color w:val="111111"/>
          <w:sz w:val="20"/>
        </w:rPr>
        <w:t>Κάθε τομέας βαθμολογείται 0–4. Τέσσερα σημαίνει ότι υπάρχουν ρητά: boundary, authoritative state, interfaces, invariants, failure behavior και acceptance evidence. Τρία σημαίνει ότι η δομή είναι πλήρης αλλά μία παράμετρος απαιτεί πειραματική επιλογή. Δύο σημαίνει ότι υπάρχει πλήρες interface και migration path, αλλά το τελικό physical realization εξαρτάται από μελλοντική τεχνολογία.</w:t>
      </w:r>
    </w:p>
    <w:tbl>
      <w:tblPr>
        <w:tblStyle w:val="TableGrid"/>
        <w:tblW w:type="dxa" w:w="10224"/>
        <w:jc w:val="center"/>
        <w:tblLayout w:type="fixed"/>
        <w:tblLook w:firstColumn="1" w:firstRow="1" w:lastColumn="0" w:lastRow="0" w:noHBand="0" w:noVBand="1" w:val="04A0"/>
        <w:tblInd w:w="95" w:type="dxa"/>
      </w:tblPr>
      <w:tblGrid>
        <w:gridCol w:w="929"/>
        <w:gridCol w:w="8151"/>
        <w:gridCol w:w="1144"/>
      </w:tblGrid>
      <w:tr>
        <w:trPr>
          <w:cantSplit w:val="true"/>
          <w:tblHeader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7"/>
              </w:rPr>
              <w:t>ID</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Τομέας</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7"/>
              </w:rPr>
              <w:t>Βαθμός / 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D01</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Όρια τριών συστημάτων</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D02</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Identity and Genesis Kernel</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D03</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Cognitive Object v2</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D04</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Epistemic and provenance model</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D05</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Temporal event semantics</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D06</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Ontology and semantic migration</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D07</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Neural Luminescence workspace</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D08</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Plural reasoning and proof</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D09</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Causal world models</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D10</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Ghost Worlds and planning</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D11</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Memory lattice</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D12</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Self model and autobiography</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D13</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Synthetic personality</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D14</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Artificial volition</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3</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D15</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Social and judicial models</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D16</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LAWMAX organ</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D17</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Language and multimodal organs</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D18</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Capability Genesis</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D19</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Evaluator coevolution</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D20</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Architecture Forge</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3</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D21</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Successor and identity migration</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D22</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Cognitive Genome and reproduction</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D23</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Institution and federation</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D24</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Runtime data and resilience fabric</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7"/>
              </w:rPr>
              <w:t>4</w:t>
            </w:r>
          </w:p>
        </w:tc>
      </w:tr>
      <w:tr>
        <w:trPr>
          <w:cantSplit w:val="true"/>
        </w:trPr>
        <w:tc>
          <w:tcPr>
            <w:tcW w:type="dxa" w:w="92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D25</w:t>
            </w:r>
          </w:p>
        </w:tc>
        <w:tc>
          <w:tcPr>
            <w:tcW w:type="dxa" w:w="815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Future physical substrates</w:t>
            </w:r>
          </w:p>
        </w:tc>
        <w:tc>
          <w:tcPr>
            <w:tcW w:type="dxa" w:w="11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7"/>
              </w:rPr>
              <w:t>2</w:t>
            </w:r>
          </w:p>
        </w:tc>
      </w:tr>
    </w:tbl>
    <w:p>
      <w:pPr>
        <w:widowControl/>
        <w:spacing w:after="0"/>
      </w:pPr>
    </w:p>
    <w:p>
      <w:pPr>
        <w:widowControl/>
      </w:pPr>
      <w:r>
        <w:rPr>
          <w:rFonts w:ascii="Aptos" w:hAnsi="Aptos" w:eastAsia="Aptos"/>
          <w:b/>
          <w:color w:val="111111"/>
          <w:sz w:val="20"/>
        </w:rPr>
        <w:t>Σύνολο: 96/100.</w:t>
      </w:r>
      <w:r>
        <w:rPr>
          <w:rFonts w:ascii="Aptos" w:hAnsi="Aptos" w:eastAsia="Aptos"/>
          <w:b w:val="0"/>
          <w:i w:val="0"/>
          <w:color w:val="111111"/>
          <w:sz w:val="20"/>
        </w:rPr>
        <w:t xml:space="preserve"> Οι τέσσερις μονάδες που λείπουν δεν κρύβουν όργανα. Αφορούν (α) τις εμπειρικές σταθερές του arbitration της τεχνητής βούλησης, (β) το selection pressure της Architecture Forge και (γ) την απόδοση/ακρίβεια μελλοντικών φυσικών substrates. Αυτά κλείνουν με πειράματα και όχι με περισσότερο χαρτί.</w:t>
      </w:r>
    </w:p>
    <w:p>
      <w:pPr>
        <w:pStyle w:val="Heading2"/>
        <w:keepNext/>
        <w:widowControl/>
      </w:pPr>
      <w:r>
        <w:t>4 Οι νόμοι που κρατούν το σχέδιο ανοιχτό</w:t>
      </w:r>
    </w:p>
    <w:tbl>
      <w:tblPr>
        <w:tblStyle w:val="TableGrid"/>
        <w:tblW w:type="dxa" w:w="10224"/>
        <w:jc w:val="center"/>
        <w:tblLayout w:type="fixed"/>
        <w:tblLook w:firstColumn="1" w:firstRow="1" w:lastColumn="0" w:lastRow="0" w:noHBand="0" w:noVBand="1" w:val="04A0"/>
        <w:tblInd w:w="95" w:type="dxa"/>
      </w:tblPr>
      <w:tblGrid>
        <w:gridCol w:w="781"/>
        <w:gridCol w:w="2343"/>
        <w:gridCol w:w="7100"/>
      </w:tblGrid>
      <w:tr>
        <w:trPr>
          <w:cantSplit w:val="true"/>
          <w:tblHeader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6"/>
              </w:rPr>
              <w:t>Νόμος</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Όνομα</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Δεσμευτικό περιεχόμενο</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L1</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 cognitive monopoly</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Κανένα organ, μοντέλο, reward ή γλώσσα δεν αποκτά αποκλειστική εξουσία πάνω σε αλήθεια, προσοχή και πράξη.</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L2</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Reference semantics</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Κάθε accelerated backend συγκρίνεται με authoritative ψηφιακή σημασιολογία και δηλωμένο error envelope.</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L3</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Everything versioned</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Facts, ontologies, goals, evaluators, memories, policies, kernels και migrations έχουν lineage και content identity.</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L4</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No silent loss</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Κάθε μετάφραση ή μετανάστευση δηλώνει τι διατηρεί, τι προσεγγίζει και τι χάνει.</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L5</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Organ replaceability</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Ένα organ αντικαθίσταται μόνο μέσω capability contract και συμβατότητας state/proof, όχι μέσω πρόσβασης σε εσωτερικά δεδομένα άλλου.</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L6</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Successor instead of distortion</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Αν η νέα ικανότητα δεν χωρά στο metamodel, δημιουργείται διάδοχος. Δεν παραμορφώνεται η παλιά σημασία για να χωρέσει.</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L7</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Evidence before self-claim</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Ο δημιουργός βελτίωσης δεν αποτελεί τον μοναδικό κριτή της. Held-out evaluators και ανεξάρτητες διαδρομές παραμένουν.</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L8</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Memory is reconstructible</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Κάθε συμπέρασμα και disposition συνδέεται με γεγονότα, consolidation lineage και δυνατότητα replay.</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L9</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Identity is explicit</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Μεγάλη αλλαγή καταλήγει σε verdict: ίδια ταυτότητα, θεσμικός διάδοχος ή ανεξάρτητος απόγονος.</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L10</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LAWMAX remains an organ</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Η δημόσια νομική ρίζα δεν συγχωνεύεται με ιδιωτική μνήμη ή βούληση.</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L11</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Competence is modeled</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Κάθε organ δηλώνει applicability, calibration, failure envelope και evidence, όπως απαιτεί η ιδέα competency awareness.[9]</w:t>
            </w:r>
          </w:p>
        </w:tc>
      </w:tr>
      <w:tr>
        <w:trPr>
          <w:cantSplit w:val="true"/>
        </w:trPr>
        <w:tc>
          <w:tcPr>
            <w:tcW w:type="dxa" w:w="7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L12</w:t>
            </w:r>
          </w:p>
        </w:tc>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Unknown capability test</w:t>
            </w:r>
          </w:p>
        </w:tc>
        <w:tc>
          <w:tcPr>
            <w:tcW w:type="dxa" w:w="710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Το σύστημα αποδεικνύει ότι μπορεί να δεχθεί μία απροβλέπτη capability class ή να γεννήσει διάδοχο χωρίς καθολικό refactor.</w:t>
            </w:r>
          </w:p>
        </w:tc>
      </w:tr>
    </w:tbl>
    <w:p>
      <w:pPr>
        <w:widowControl/>
        <w:spacing w:after="0"/>
      </w:pPr>
    </w:p>
    <w:p>
      <w:pPr>
        <w:pStyle w:val="Heading3"/>
        <w:keepNext/>
        <w:widowControl/>
      </w:pPr>
      <w:r>
        <w:t>4.1 Πότε γεμίζει δωμάτιο και πότε χτίζεται διάδοχος</w:t>
      </w:r>
    </w:p>
    <w:tbl>
      <w:tblPr>
        <w:tblStyle w:val="TableGrid"/>
        <w:tblW w:type="dxa" w:w="10224"/>
        <w:jc w:val="center"/>
        <w:tblLayout w:type="fixed"/>
        <w:tblLook w:firstColumn="1" w:firstRow="1" w:lastColumn="0" w:lastRow="0" w:noHBand="0" w:noVBand="1" w:val="04A0"/>
        <w:tblInd w:w="95" w:type="dxa"/>
      </w:tblPr>
      <w:tblGrid>
        <w:gridCol w:w="3337"/>
        <w:gridCol w:w="3195"/>
        <w:gridCol w:w="3692"/>
      </w:tblGrid>
      <w:tr>
        <w:trPr>
          <w:cantSplit w:val="true"/>
          <w:tblHeader w:val="true"/>
        </w:trPr>
        <w:tc>
          <w:tcPr>
            <w:tcW w:type="dxa" w:w="333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Ερέθισμα</w:t>
            </w:r>
          </w:p>
        </w:tc>
        <w:tc>
          <w:tcPr>
            <w:tcW w:type="dxa" w:w="31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Μηχανισμός αλλαγής</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Απόδειξη</w:t>
            </w:r>
          </w:p>
        </w:tc>
      </w:tr>
      <w:tr>
        <w:trPr>
          <w:cantSplit w:val="true"/>
        </w:trPr>
        <w:tc>
          <w:tcPr>
            <w:tcW w:type="dxa" w:w="333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Νέο implementation ίδιας σημασίας</w:t>
            </w:r>
          </w:p>
        </w:tc>
        <w:tc>
          <w:tcPr>
            <w:tcW w:type="dxa" w:w="31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Αντικατάσταση organ/backend</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Shadow run + equivalence envelope</w:t>
            </w:r>
          </w:p>
        </w:tc>
      </w:tr>
      <w:tr>
        <w:trPr>
          <w:cantSplit w:val="true"/>
        </w:trPr>
        <w:tc>
          <w:tcPr>
            <w:tcW w:type="dxa" w:w="333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Νέα capability με υπάρχον contract shape</w:t>
            </w:r>
          </w:p>
        </w:tc>
        <w:tc>
          <w:tcPr>
            <w:tcW w:type="dxa" w:w="31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Νέο capability package</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Local state migration + held-out gates</w:t>
            </w:r>
          </w:p>
        </w:tc>
      </w:tr>
      <w:tr>
        <w:trPr>
          <w:cantSplit w:val="true"/>
        </w:trPr>
        <w:tc>
          <w:tcPr>
            <w:tcW w:type="dxa" w:w="333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Νέος τύπος που γεφυρώνεται χωρίς απώλεια</w:t>
            </w:r>
          </w:p>
        </w:tc>
        <w:tc>
          <w:tcPr>
            <w:tcW w:type="dxa" w:w="31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Ontology extension + bridge</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Round-trip και loss-map probes</w:t>
            </w:r>
          </w:p>
        </w:tc>
      </w:tr>
      <w:tr>
        <w:trPr>
          <w:cantSplit w:val="true"/>
        </w:trPr>
        <w:tc>
          <w:tcPr>
            <w:tcW w:type="dxa" w:w="333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Νέα έννοια που αλλάζει metamodel</w:t>
            </w:r>
          </w:p>
        </w:tc>
        <w:tc>
          <w:tcPr>
            <w:tcW w:type="dxa" w:w="31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Successor architecture</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Dual run + identity verdict + rollback</w:t>
            </w:r>
          </w:p>
        </w:tc>
      </w:tr>
      <w:tr>
        <w:trPr>
          <w:cantSplit w:val="true"/>
        </w:trPr>
        <w:tc>
          <w:tcPr>
            <w:tcW w:type="dxa" w:w="333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Νέα κατηγορία υλικού</w:t>
            </w:r>
          </w:p>
        </w:tc>
        <w:tc>
          <w:tcPr>
            <w:tcW w:type="dxa" w:w="31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Substrate profile/νέο lowering</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Reference comparison πριν από promotion</w:t>
            </w:r>
          </w:p>
        </w:tc>
      </w:tr>
    </w:tbl>
    <w:p>
      <w:pPr>
        <w:widowControl/>
        <w:spacing w:after="0"/>
      </w:pPr>
    </w:p>
    <w:p>
      <w:pPr>
        <w:widowControl/>
      </w:pPr>
      <w:r>
        <w:rPr>
          <w:rFonts w:ascii="Aptos" w:hAnsi="Aptos" w:eastAsia="Aptos"/>
          <w:b w:val="0"/>
          <w:i w:val="0"/>
          <w:color w:val="111111"/>
          <w:sz w:val="20"/>
        </w:rPr>
        <w:t>Έτσι τα «άδεια δωμάτια» υπάρχουν ως interfaces και registries, όχι ως προκατασκευασμένοι τύποι για κάθε πιθανό μέλλον. Η άγνωστη κατηγορία δεν στριμώχνεται: αναγνωρίζεται ως λόγος γένεσης διαδόχου.</w:t>
      </w:r>
    </w:p>
    <w:p>
      <w:pPr>
        <w:widowControl/>
      </w:pPr>
      <w:r>
        <w:br w:type="page"/>
      </w:r>
    </w:p>
    <w:p>
      <w:pPr>
        <w:pStyle w:val="Heading1"/>
        <w:keepNext/>
        <w:widowControl/>
      </w:pPr>
      <w:r>
        <w:t>ΜΕΡΟΣ II  Σύνορα, ταυτότητα και κοινό αντικείμενο</w:t>
      </w:r>
    </w:p>
    <w:p>
      <w:pPr>
        <w:pStyle w:val="Heading2"/>
        <w:keepNext/>
        <w:widowControl/>
      </w:pPr>
      <w:r>
        <w:t>5 Η οικολογία των τριών συστημάτων</w:t>
      </w:r>
    </w:p>
    <w:p>
      <w:pPr>
        <w:keepLines/>
        <w:widowControl/>
        <w:jc w:val="center"/>
      </w:pPr>
      <w:r>
        <w:drawing>
          <wp:inline xmlns:a="http://schemas.openxmlformats.org/drawingml/2006/main" xmlns:pic="http://schemas.openxmlformats.org/drawingml/2006/picture">
            <wp:extent cx="6400800" cy="3497868"/>
            <wp:docPr id="1" name="Picture 1" title="Σχήμα 1" descr="Σχήμα 1. Τρεις ανεξάρτητες ταυτότητες και μονόδρομες, versioned ανταλλαγές."/>
            <wp:cNvGraphicFramePr>
              <a:graphicFrameLocks noChangeAspect="1"/>
            </wp:cNvGraphicFramePr>
            <a:graphic>
              <a:graphicData uri="http://schemas.openxmlformats.org/drawingml/2006/picture">
                <pic:pic>
                  <pic:nvPicPr>
                    <pic:cNvPr id="0" name="01_three_systems.png"/>
                    <pic:cNvPicPr/>
                  </pic:nvPicPr>
                  <pic:blipFill>
                    <a:blip r:embed="rId10"/>
                    <a:stretch>
                      <a:fillRect/>
                    </a:stretch>
                  </pic:blipFill>
                  <pic:spPr>
                    <a:xfrm>
                      <a:off x="0" y="0"/>
                      <a:ext cx="6400800" cy="3497868"/>
                    </a:xfrm>
                    <a:prstGeom prst="rect"/>
                  </pic:spPr>
                </pic:pic>
              </a:graphicData>
            </a:graphic>
          </wp:inline>
        </w:drawing>
      </w:r>
    </w:p>
    <w:p>
      <w:pPr>
        <w:keepNext w:val="0"/>
        <w:widowControl/>
        <w:jc w:val="center"/>
      </w:pPr>
      <w:r>
        <w:rPr>
          <w:rFonts w:ascii="Aptos" w:hAnsi="Aptos" w:eastAsia="Aptos"/>
          <w:b w:val="0"/>
          <w:i/>
          <w:color w:val="5A5A5A"/>
          <w:sz w:val="17"/>
        </w:rPr>
        <w:t>Σχήμα 1. Τρεις ανεξάρτητες ταυτότητες και μονόδρομες, versioned ανταλλαγές.</w:t>
      </w:r>
    </w:p>
    <w:tbl>
      <w:tblPr>
        <w:tblStyle w:val="TableGrid"/>
        <w:tblW w:type="dxa" w:w="10224"/>
        <w:jc w:val="center"/>
        <w:tblLayout w:type="fixed"/>
        <w:tblLook w:firstColumn="1" w:firstRow="1" w:lastColumn="0" w:lastRow="0" w:noHBand="0" w:noVBand="1" w:val="04A0"/>
        <w:tblInd w:w="95" w:type="dxa"/>
      </w:tblPr>
      <w:tblGrid>
        <w:gridCol w:w="1481"/>
        <w:gridCol w:w="1904"/>
        <w:gridCol w:w="2327"/>
        <w:gridCol w:w="2186"/>
        <w:gridCol w:w="2326"/>
      </w:tblGrid>
      <w:tr>
        <w:trPr>
          <w:cantSplit w:val="true"/>
          <w:tblHeader w:val="true"/>
        </w:trPr>
        <w:tc>
          <w:tcPr>
            <w:tcW w:type="dxa" w:w="14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Σύστημα</w:t>
            </w:r>
          </w:p>
        </w:tc>
        <w:tc>
          <w:tcPr>
            <w:tcW w:type="dxa" w:w="19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Αποστολή</w:t>
            </w:r>
          </w:p>
        </w:tc>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Authoritative state</w:t>
            </w:r>
          </w:p>
        </w:tc>
        <w:tc>
          <w:tcPr>
            <w:tcW w:type="dxa" w:w="2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Επιτρεπτή γέφυρα</w:t>
            </w:r>
          </w:p>
        </w:tc>
        <w:tc>
          <w:tcPr>
            <w:tcW w:type="dxa" w:w="232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Απαγόρευση</w:t>
            </w:r>
          </w:p>
        </w:tc>
      </w:tr>
      <w:tr>
        <w:trPr>
          <w:cantSplit w:val="true"/>
        </w:trPr>
        <w:tc>
          <w:tcPr>
            <w:tcW w:type="dxa" w:w="14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LAWMAX OMEGA</w:t>
            </w:r>
          </w:p>
        </w:tc>
        <w:tc>
          <w:tcPr>
            <w:tcW w:type="dxa" w:w="19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Δημόσια/ελεγχόμενη νομική αλήθεια</w:t>
            </w:r>
          </w:p>
        </w:tc>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Κανόνες, πηγές, ερμηνείες, proofs, release manifests</w:t>
            </w:r>
          </w:p>
        </w:tc>
        <w:tc>
          <w:tcPr>
            <w:tcW w:type="dxa" w:w="2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Υπογεγραμμένα releases και query API</w:t>
            </w:r>
          </w:p>
        </w:tc>
        <w:tc>
          <w:tcPr>
            <w:tcW w:type="dxa" w:w="232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Καμία ιδιωτική υπόθεση, προσωπική μνήμη ή βούληση</w:t>
            </w:r>
          </w:p>
        </w:tc>
      </w:tr>
      <w:tr>
        <w:trPr>
          <w:cantSplit w:val="true"/>
        </w:trPr>
        <w:tc>
          <w:tcPr>
            <w:tcW w:type="dxa" w:w="14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Private Legal Command</w:t>
            </w:r>
          </w:p>
        </w:tc>
        <w:tc>
          <w:tcPr>
            <w:tcW w:type="dxa" w:w="19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Ιδιωτική εκτέλεση νομικής στρατηγικής</w:t>
            </w:r>
          </w:p>
        </w:tc>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Φάκελοι, αποδεικτική ύλη, στρατηγικές, δικαστικά profiles</w:t>
            </w:r>
          </w:p>
        </w:tc>
        <w:tc>
          <w:tcPr>
            <w:tcW w:type="dxa" w:w="2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Cognitive Objects και bounded actions</w:t>
            </w:r>
          </w:p>
        </w:tc>
        <w:tc>
          <w:tcPr>
            <w:tcW w:type="dxa" w:w="232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Δεν μεταβάλλει τη δημόσια ρίζα αλήθειας</w:t>
            </w:r>
          </w:p>
        </w:tc>
      </w:tr>
      <w:tr>
        <w:trPr>
          <w:cantSplit w:val="true"/>
        </w:trPr>
        <w:tc>
          <w:tcPr>
            <w:tcW w:type="dxa" w:w="148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AEO Apex</w:t>
            </w:r>
          </w:p>
        </w:tc>
        <w:tc>
          <w:tcPr>
            <w:tcW w:type="dxa" w:w="19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Γενικός προσωπικός γνωστικός οργανισμός</w:t>
            </w:r>
          </w:p>
        </w:tc>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Αυτοβιογραφία, προθέσεις, κόσμοι, ικανότητες, διάδοχοι</w:t>
            </w:r>
          </w:p>
        </w:tc>
        <w:tc>
          <w:tcPr>
            <w:tcW w:type="dxa" w:w="2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Organ contracts προς LAWMAX και Legal Command</w:t>
            </w:r>
          </w:p>
        </w:tc>
        <w:tc>
          <w:tcPr>
            <w:tcW w:type="dxa" w:w="232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Δεν κρύβεται μέσα στο public repo και δεν εξάγει raw private state</w:t>
            </w:r>
          </w:p>
        </w:tc>
      </w:tr>
    </w:tbl>
    <w:p>
      <w:pPr>
        <w:widowControl/>
        <w:spacing w:after="0"/>
      </w:pPr>
    </w:p>
    <w:p>
      <w:pPr>
        <w:widowControl/>
      </w:pPr>
      <w:r>
        <w:rPr>
          <w:rFonts w:ascii="Aptos" w:hAnsi="Aptos" w:eastAsia="Aptos"/>
          <w:b w:val="0"/>
          <w:i w:val="0"/>
          <w:color w:val="111111"/>
          <w:sz w:val="20"/>
        </w:rPr>
        <w:t>Η πληροφορία κινείται προς το AEO ως υπογεγραμμένο snapshot, όχι ως άμεση εξάρτηση από κινούμενο branch. Επιστροφή προς το LAWMAX επιτρέπεται μόνο ως καθαρή, αποπροσωποποιημένη πρόταση αλλαγής που περνά τη δική του διαδικασία. Έτσι το ιδιωτικό σύστημα μπορεί να γίνει πολύ ισχυρότερο χωρίς να μετατρέπει το δημόσιο νομικό repository σε κρυφή μνήμη ή προσωπικό εγκέφαλο.</w:t>
      </w:r>
    </w:p>
    <w:p>
      <w:pPr>
        <w:pStyle w:val="Heading2"/>
        <w:keepNext/>
        <w:widowControl/>
      </w:pPr>
      <w:r>
        <w:t>6 Identity and Genesis Kernel</w:t>
      </w:r>
    </w:p>
    <w:p>
      <w:pPr>
        <w:widowControl/>
      </w:pPr>
      <w:r>
        <w:rPr>
          <w:rFonts w:ascii="Aptos" w:hAnsi="Aptos" w:eastAsia="Aptos"/>
          <w:b w:val="0"/>
          <w:i w:val="0"/>
          <w:color w:val="111111"/>
          <w:sz w:val="20"/>
        </w:rPr>
        <w:t>Ο πυρήνας δεν είναι ολόκληρος ο εγκέφαλος. Είναι το ελάχιστο σύνολο που επιτρέπει στον οργανισμό να ξέρει ποια έκδοση είναι, ποια συμβόλαια ισχύουν, ποια organs κατέχει, από ποια γενεαλογία προέρχεται και ποια αλλαγή μεταβάλλει την ταυτότητά του. Παραμένει μικρός σε σχέση με τα όργανα, αλλά μπορεί και ο ίδιος να αποκτήσει διάδοχο μέσω αυστηρότερης διαδικασίας.</w:t>
      </w:r>
    </w:p>
    <w:tbl>
      <w:tblPr>
        <w:tblStyle w:val="TableGrid"/>
        <w:tblW w:type="dxa" w:w="10224"/>
        <w:jc w:val="center"/>
        <w:tblLayout w:type="fixed"/>
        <w:tblLook w:firstColumn="1" w:firstRow="1" w:lastColumn="0" w:lastRow="0" w:noHBand="0" w:noVBand="1" w:val="04A0"/>
        <w:tblInd w:w="95" w:type="dxa"/>
      </w:tblPr>
      <w:tblGrid>
        <w:gridCol w:w="1917"/>
        <w:gridCol w:w="4615"/>
        <w:gridCol w:w="3692"/>
      </w:tblGrid>
      <w:tr>
        <w:trPr>
          <w:cantSplit w:val="true"/>
          <w:tblHeader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Υποσύστημα</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Authoritative state</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Κύριο invariant</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Identity Ledger</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constitution-id, owner-root, epoch, parent, genome-root, memory-root</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Δεν υπάρχουν δύο authoritative heads στην ίδια epoch</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Contract Registry</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capability-id, interface version, state schema, invariants</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Καμία κλήση σε private internals άλλου organ</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Genesis Resolver</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candidate, base, migration, dual-run evidence, identity verdict</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Καμία αμφίσημη βάση ή σιωπηλή μετάπτωση</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Authority Router</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owner intent, delegated scopes, revocations, resource grants</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Η γνωστική ελευθερία δεν ισοδυναμεί με εξουσία εξωτερικής πράξης</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Lineage Store</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event hashes, signed manifests, ancestors, forks, descendants</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Κάθε state που επηρεάζει απόφαση είναι ανακατασκευάσιμο</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Reference Semantics</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canonical encodings, clocks, error envelopes, replay rules</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Κανένα accelerator δεν ορίζει μόνος του το νόημα</w:t>
            </w:r>
          </w:p>
        </w:tc>
      </w:tr>
    </w:tbl>
    <w:p>
      <w:pPr>
        <w:widowControl/>
        <w:spacing w:after="0"/>
      </w:pPr>
    </w:p>
    <w:p>
      <w:pPr>
        <w:pStyle w:val="Heading2"/>
        <w:keepNext/>
        <w:widowControl/>
      </w:pPr>
      <w:r>
        <w:t>7 Το μεταβλητό γράφημα οργάνων</w:t>
      </w:r>
    </w:p>
    <w:p>
      <w:pPr>
        <w:keepLines/>
        <w:widowControl/>
        <w:jc w:val="center"/>
      </w:pPr>
      <w:r>
        <w:drawing>
          <wp:inline xmlns:a="http://schemas.openxmlformats.org/drawingml/2006/main" xmlns:pic="http://schemas.openxmlformats.org/drawingml/2006/picture">
            <wp:extent cx="6400800" cy="4248266"/>
            <wp:docPr id="2" name="Picture 2" title="Σχήμα 2" descr="Σχήμα 2. Ο AEO Apex ως μεταβλητό γράφημα οργάνων πάνω από σταθερές συμβάσεις."/>
            <wp:cNvGraphicFramePr>
              <a:graphicFrameLocks noChangeAspect="1"/>
            </wp:cNvGraphicFramePr>
            <a:graphic>
              <a:graphicData uri="http://schemas.openxmlformats.org/drawingml/2006/picture">
                <pic:pic>
                  <pic:nvPicPr>
                    <pic:cNvPr id="0" name="02_organ_graph.png"/>
                    <pic:cNvPicPr/>
                  </pic:nvPicPr>
                  <pic:blipFill>
                    <a:blip r:embed="rId11"/>
                    <a:stretch>
                      <a:fillRect/>
                    </a:stretch>
                  </pic:blipFill>
                  <pic:spPr>
                    <a:xfrm>
                      <a:off x="0" y="0"/>
                      <a:ext cx="6400800" cy="4248266"/>
                    </a:xfrm>
                    <a:prstGeom prst="rect"/>
                  </pic:spPr>
                </pic:pic>
              </a:graphicData>
            </a:graphic>
          </wp:inline>
        </w:drawing>
      </w:r>
    </w:p>
    <w:p>
      <w:pPr>
        <w:keepNext w:val="0"/>
        <w:widowControl/>
        <w:jc w:val="center"/>
      </w:pPr>
      <w:r>
        <w:rPr>
          <w:rFonts w:ascii="Aptos" w:hAnsi="Aptos" w:eastAsia="Aptos"/>
          <w:b w:val="0"/>
          <w:i/>
          <w:color w:val="5A5A5A"/>
          <w:sz w:val="17"/>
        </w:rPr>
        <w:t>Σχήμα 2. Ο AEO Apex ως μεταβλητό γράφημα οργάνων πάνω από σταθερές συμβάσεις.</w:t>
      </w:r>
    </w:p>
    <w:p>
      <w:pPr>
        <w:widowControl/>
      </w:pPr>
      <w:r>
        <w:rPr>
          <w:rFonts w:ascii="Aptos" w:hAnsi="Aptos" w:eastAsia="Aptos"/>
          <w:b w:val="0"/>
          <w:i w:val="0"/>
          <w:color w:val="111111"/>
          <w:sz w:val="20"/>
        </w:rPr>
        <w:t>Το graph manifest δηλώνει nodes, ports, schemas, latency classes, resource rights, competence envelopes και dependency direction. Οι συνδέσεις είναι typed channels. Το σύστημα μπορεί να έχει δύο ανταγωνιστικά organs της ίδιας capability, να τα εκτελεί παράλληλα και να επιλέγει ανά context. Δεν υποχρεώνεται να μεταφέρει όλη τη νοημοσύνη σε ένα ενιαίο neural model.</w:t>
      </w:r>
    </w:p>
    <w:p>
      <w:pPr>
        <w:pStyle w:val="ListBullet"/>
        <w:widowControl/>
      </w:pPr>
      <w:r>
        <w:rPr>
          <w:rFonts w:ascii="Aptos" w:hAnsi="Aptos" w:eastAsia="Aptos"/>
          <w:b w:val="0"/>
          <w:i w:val="0"/>
          <w:color w:val="111111"/>
          <w:sz w:val="20"/>
        </w:rPr>
        <w:t>Hot-swappable organs για μη κρίσιμες stateless λειτουργίες, με shadow comparison πριν την προαγωγή.</w:t>
      </w:r>
    </w:p>
    <w:p>
      <w:pPr>
        <w:pStyle w:val="ListBullet"/>
        <w:widowControl/>
      </w:pPr>
      <w:r>
        <w:rPr>
          <w:rFonts w:ascii="Aptos" w:hAnsi="Aptos" w:eastAsia="Aptos"/>
          <w:b w:val="0"/>
          <w:i w:val="0"/>
          <w:color w:val="111111"/>
          <w:sz w:val="20"/>
        </w:rPr>
        <w:t>Stateful replacement μέσω snapshot, migration function, invariants, dual-write window και rollback point.</w:t>
      </w:r>
    </w:p>
    <w:p>
      <w:pPr>
        <w:pStyle w:val="ListBullet"/>
        <w:widowControl/>
      </w:pPr>
      <w:r>
        <w:rPr>
          <w:rFonts w:ascii="Aptos" w:hAnsi="Aptos" w:eastAsia="Aptos"/>
          <w:b w:val="0"/>
          <w:i w:val="0"/>
          <w:color w:val="111111"/>
          <w:sz w:val="20"/>
        </w:rPr>
        <w:t>Competitive organs: πολλοί solvers ή world models υποβάλλουν Cognitive Objects και calibration evidence.</w:t>
      </w:r>
    </w:p>
    <w:p>
      <w:pPr>
        <w:pStyle w:val="ListBullet"/>
        <w:widowControl/>
      </w:pPr>
      <w:r>
        <w:rPr>
          <w:rFonts w:ascii="Aptos" w:hAnsi="Aptos" w:eastAsia="Aptos"/>
          <w:b w:val="0"/>
          <w:i w:val="0"/>
          <w:color w:val="111111"/>
          <w:sz w:val="20"/>
        </w:rPr>
        <w:t>Composite capabilities: νέα ικανότητα μπορεί να είναι γράφημα υπαρχόντων organs χωρίς νέο binary.</w:t>
      </w:r>
    </w:p>
    <w:p>
      <w:pPr>
        <w:pStyle w:val="ListBullet"/>
        <w:widowControl/>
      </w:pPr>
      <w:r>
        <w:rPr>
          <w:rFonts w:ascii="Aptos" w:hAnsi="Aptos" w:eastAsia="Aptos"/>
          <w:b w:val="0"/>
          <w:i w:val="0"/>
          <w:color w:val="111111"/>
          <w:sz w:val="20"/>
        </w:rPr>
        <w:t>Successor boundary: αν η νέα ικανότητα απαιτεί νέα κατηγορία state ή authority που δεν εκφράζεται, ενεργοποιείται Architecture Forge.</w:t>
      </w:r>
    </w:p>
    <w:p>
      <w:pPr>
        <w:pStyle w:val="Heading2"/>
        <w:keepNext/>
        <w:widowControl/>
      </w:pPr>
      <w:r>
        <w:t>8 Cognitive Object v2</w:t>
      </w:r>
    </w:p>
    <w:p>
      <w:pPr>
        <w:widowControl/>
      </w:pPr>
      <w:r>
        <w:rPr>
          <w:rFonts w:ascii="Aptos" w:hAnsi="Aptos" w:eastAsia="Aptos"/>
          <w:b w:val="0"/>
          <w:i w:val="0"/>
          <w:color w:val="111111"/>
          <w:sz w:val="20"/>
        </w:rPr>
        <w:t>Το Cognitive Object είναι η κοινή γλώσσα όλων των organs. Δεν είναι απλό JSON μήνυμα ούτε vector. Είναι versioned, content-addressed γνωστικό αντικείμενο με πολλαπλές όψεις: συμβολικός όρος, probabilistic belief, causal fragment, temporal event, proof obligation, strategy option, memory trace και substrate-neutral execution intent.</w:t>
      </w:r>
    </w:p>
    <w:tbl>
      <w:tblPr>
        <w:tblStyle w:val="TableGrid"/>
        <w:tblW w:type="dxa" w:w="10224"/>
        <w:jc w:val="center"/>
        <w:tblLayout w:type="fixed"/>
        <w:tblLook w:firstColumn="1" w:firstRow="1" w:lastColumn="0" w:lastRow="0" w:noHBand="0" w:noVBand="1" w:val="04A0"/>
        <w:tblInd w:w="95" w:type="dxa"/>
      </w:tblPr>
      <w:tblGrid>
        <w:gridCol w:w="1562"/>
        <w:gridCol w:w="4757"/>
        <w:gridCol w:w="3905"/>
      </w:tblGrid>
      <w:tr>
        <w:trPr>
          <w:cantSplit w:val="true"/>
          <w:tblHeader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Όψη</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Ελάχιστα πεδία</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Σκοπός</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identity</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object-id, type-id, schema-id, version, parents</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Γενεαλογία και immutability</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content</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canonical payload, language, ontology context</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Το ουσιαστικό γνωστικό περιεχόμενο</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epistemic</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status, confidence, precision, alternatives, defeaters</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Διάκριση γνώσης από υπόθεση</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evidence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sources, transformations, witnesses, reproducibility</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Προέλευση και replay</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temporal</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event-time, knowledge-time, validity interval, supersession</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Αποφυγή χρονικής σύγχυσης</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causal</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variables, mechanisms, interventions, counterfactual links</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Αιτιακή χρήση, όχι μόνο correlation</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deontic</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permissions, duties, prohibitions, authority, jurisdiction</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Νομική και θεσμική ισχύς</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operational</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affordances, preconditions, effects, cost, reversibility</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Τι μπορεί να εκτελεστεί</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proof</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obligations, certificates, countermodels, checker identity</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Τι έχει αποδειχθεί και με ποιον</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memory</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salience, consolidation state, retrieval keys, forgetting policy</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Πώς ενσωματώνεται στο self</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social</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agents, beliefs-about-beliefs, commitments, relationship frame</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Theory of mind και συνεργασία</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translation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equivalences, functors/adapters, loss map, error envelope</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Μεταφορά μεταξύ οντολογιών και substrates</w:t>
            </w:r>
          </w:p>
        </w:tc>
      </w:tr>
    </w:tbl>
    <w:p>
      <w:pPr>
        <w:widowControl/>
        <w:spacing w:after="0"/>
      </w:pPr>
    </w:p>
    <w:p>
      <w:pPr>
        <w:widowControl/>
      </w:pPr>
      <w:r>
        <w:rPr>
          <w:rFonts w:ascii="Aptos" w:hAnsi="Aptos" w:eastAsia="Aptos"/>
          <w:b w:val="0"/>
          <w:i w:val="0"/>
          <w:color w:val="111111"/>
          <w:sz w:val="20"/>
        </w:rPr>
        <w:t>Οι διαφορετικές όψεις δεν απαιτείται να είναι όλες υλικοποιημένες. Το schema χρησιμοποιεί capability-indexed partial records: ένα audio observation μπορεί να μην έχει deontic όψη, ενώ μια νομική υποχρέωση μπορεί να μην έχει action plan. Το invariant είναι ότι η απουσία δηλώνεται ρητά ως not-applicable, unknown ή not-yet-derived — ποτέ ως κενό που ερμηνεύεται αυθαίρετα.</w:t>
      </w:r>
    </w:p>
    <w:p>
      <w:pPr>
        <w:pStyle w:val="Heading2"/>
        <w:keepNext/>
        <w:widowControl/>
      </w:pPr>
      <w:r>
        <w:t>9 Επιστημικές και χρονικές καταστάσεις</w:t>
      </w:r>
    </w:p>
    <w:tbl>
      <w:tblPr>
        <w:tblStyle w:val="TableGrid"/>
        <w:tblW w:type="dxa" w:w="10224"/>
        <w:jc w:val="center"/>
        <w:tblLayout w:type="fixed"/>
        <w:tblLook w:firstColumn="1" w:firstRow="1" w:lastColumn="0" w:lastRow="0" w:noHBand="0" w:noVBand="1" w:val="04A0"/>
        <w:tblInd w:w="95" w:type="dxa"/>
      </w:tblPr>
      <w:tblGrid>
        <w:gridCol w:w="1491"/>
        <w:gridCol w:w="3763"/>
        <w:gridCol w:w="4970"/>
      </w:tblGrid>
      <w:tr>
        <w:trPr>
          <w:cantSplit w:val="true"/>
          <w:tblHeader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Κατάσταση</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Σημασία</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Υποχρεωτικό evidence</w:t>
            </w:r>
          </w:p>
        </w:tc>
      </w:tr>
      <w:tr>
        <w:trPr>
          <w:cantSplit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OBSERVED</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Ακατέργαστη ή κανονικοποιημένη παρατήρηση</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Πηγή, χρόνος, αισθητήρας, integrity</w:t>
            </w:r>
          </w:p>
        </w:tc>
      </w:tr>
      <w:tr>
        <w:trPr>
          <w:cantSplit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ASSERTED</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Ισχυρισμός φορέα</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Ποιος, πότε, authority, ακριβές κείμενο</w:t>
            </w:r>
          </w:p>
        </w:tc>
      </w:tr>
      <w:tr>
        <w:trPr>
          <w:cantSplit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INFERRED</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Συμπέρασμα κανόνα ή μοντέλου</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Premises, rule/model identity, alternatives</w:t>
            </w:r>
          </w:p>
        </w:tc>
      </w:tr>
      <w:tr>
        <w:trPr>
          <w:cantSplit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HYPOTHESIZED</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Εξήγηση προς διάκριση</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Predictions, discriminating tests, priors</w:t>
            </w:r>
          </w:p>
        </w:tc>
      </w:tr>
      <w:tr>
        <w:trPr>
          <w:cantSplit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SUPPORTED</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Πέρασε καθορισμένο evidence threshold</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Evidence set και calibration</w:t>
            </w:r>
          </w:p>
        </w:tc>
      </w:tr>
      <w:tr>
        <w:trPr>
          <w:cantSplit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PROVED</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Έχει machine-checkable certificate σε ορισμένη λογική</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Logic, axioms, checker, proof object</w:t>
            </w:r>
          </w:p>
        </w:tc>
      </w:tr>
      <w:tr>
        <w:trPr>
          <w:cantSplit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REFUTED</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Υπάρχει counterexample ή ασυμβατότητα</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Countermodel, scope, affected descendants</w:t>
            </w:r>
          </w:p>
        </w:tc>
      </w:tr>
      <w:tr>
        <w:trPr>
          <w:cantSplit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CONTESTED</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Υπάρχουν ενεργές ασύμβατες εκδοχές</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Conflict set και unresolved questions</w:t>
            </w:r>
          </w:p>
        </w:tc>
      </w:tr>
      <w:tr>
        <w:trPr>
          <w:cantSplit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SUPERSEDED</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Νεότερη εκδοχή κυριαρχεί</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Successor link και validity boundary</w:t>
            </w:r>
          </w:p>
        </w:tc>
      </w:tr>
      <w:tr>
        <w:trPr>
          <w:cantSplit w:val="true"/>
        </w:trPr>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UNKNOWN</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Δεν υπάρχει επαρκής βάση</w:t>
            </w:r>
          </w:p>
        </w:tc>
        <w:tc>
          <w:tcPr>
            <w:tcW w:type="dxa" w:w="497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Missing evidence και acquisition plan</w:t>
            </w:r>
          </w:p>
        </w:tc>
      </w:tr>
    </w:tbl>
    <w:p>
      <w:pPr>
        <w:widowControl/>
        <w:spacing w:after="0"/>
      </w:pPr>
    </w:p>
    <w:p>
      <w:pPr>
        <w:widowControl/>
      </w:pPr>
      <w:r>
        <w:rPr>
          <w:rFonts w:ascii="Aptos" w:hAnsi="Aptos" w:eastAsia="Aptos"/>
          <w:b w:val="0"/>
          <w:i w:val="0"/>
          <w:color w:val="111111"/>
          <w:sz w:val="20"/>
        </w:rPr>
        <w:t>Κάθε γεγονός έχει τουλάχιστον τέσσερις χρόνους: occurrence time, observation time, ingestion time και belief-validity interval. Οι δικαστικές αποφάσεις προσθέτουν publication, legal-effect και supersession time. Η μνήμη κρατά επίσης knowledge time: πότε το σύστημα έμαθε κάτι. Αυτό επιτρέπει τίμια replay χωρίς να χρησιμοποιεί γνώση του μέλλοντος.</w:t>
      </w:r>
    </w:p>
    <w:p>
      <w:pPr>
        <w:pStyle w:val="Heading2"/>
        <w:keepNext/>
        <w:widowControl/>
      </w:pPr>
      <w:r>
        <w:t>10 Πολυοντολογικό πεδίο και σημασιολογική συνέχεια</w:t>
      </w:r>
    </w:p>
    <w:p>
      <w:pPr>
        <w:widowControl/>
      </w:pPr>
      <w:r>
        <w:rPr>
          <w:rFonts w:ascii="Aptos" w:hAnsi="Aptos" w:eastAsia="Aptos"/>
          <w:b w:val="0"/>
          <w:i w:val="0"/>
          <w:color w:val="111111"/>
          <w:sz w:val="20"/>
        </w:rPr>
        <w:t>Δεν υπάρχει μία αιώνια οντολογία. Υπάρχει constellation από domain ontologies, bridge objects και versioned translations. Η λογική της κατηγορικής διαλειτουργικότητας είναι χρήσιμη ως μοντέλο για compositional mappings, αλλά δεν απαιτεί κάθε organ να εφαρμόζει category theory. Η απαίτηση είναι επιχειρησιακή: round-trip tests, query preservation, explicit partiality και loss accounting.</w:t>
      </w:r>
    </w:p>
    <w:tbl>
      <w:tblPr>
        <w:tblStyle w:val="TableGrid"/>
        <w:tblW w:type="dxa" w:w="10224"/>
        <w:jc w:val="center"/>
        <w:tblLayout w:type="fixed"/>
        <w:tblLook w:firstColumn="1" w:firstRow="1" w:lastColumn="0" w:lastRow="0" w:noHBand="0" w:noVBand="1" w:val="04A0"/>
        <w:tblInd w:w="95" w:type="dxa"/>
      </w:tblPr>
      <w:tblGrid>
        <w:gridCol w:w="1775"/>
        <w:gridCol w:w="4615"/>
        <w:gridCol w:w="3834"/>
      </w:tblGrid>
      <w:tr>
        <w:trPr>
          <w:cantSplit w:val="true"/>
          <w:tblHeader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Αντικείμενο</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Λειτουργία</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Evidence</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Local ontology</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Ακριβής γλώσσα ενός domain ή organ</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Versioned types and laws</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Bridge</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Mapping όρων, σχέσεων και proof obligations</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Direction, scope, confidence</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Equivalence claim</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Δύο μορφές θεωρούνται ίδιες υπό καθορισμένο context</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Bidirectional tests</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Refinement</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Η νέα μορφή περιέχει περισσότερη πληροφορία</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Projection προς την παλιά</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Loss map</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Τι δεν μπορεί να μεταφερθεί</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Named lost predicates/cases</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Migration episode</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State μεταφοράς σε successor ontology</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Dual run, replay, rollback</w:t>
            </w:r>
          </w:p>
        </w:tc>
      </w:tr>
    </w:tbl>
    <w:p>
      <w:pPr>
        <w:widowControl/>
        <w:spacing w:after="0"/>
      </w:pPr>
    </w:p>
    <w:p>
      <w:pPr>
        <w:widowControl/>
      </w:pPr>
      <w:r>
        <w:br w:type="page"/>
      </w:r>
    </w:p>
    <w:p>
      <w:pPr>
        <w:pStyle w:val="Heading1"/>
        <w:keepNext/>
        <w:widowControl/>
      </w:pPr>
      <w:r>
        <w:t>ΜΕΡΟΣ III  Ενεργός νόηση και κατανόηση</w:t>
      </w:r>
    </w:p>
    <w:p>
      <w:pPr>
        <w:pStyle w:val="Heading2"/>
        <w:keepNext/>
        <w:widowControl/>
      </w:pPr>
      <w:r>
        <w:t>11 Ο πλήρης γνωστικός κύκλος</w:t>
      </w:r>
    </w:p>
    <w:p>
      <w:pPr>
        <w:keepLines/>
        <w:widowControl/>
        <w:jc w:val="center"/>
      </w:pPr>
      <w:r>
        <w:drawing>
          <wp:inline xmlns:a="http://schemas.openxmlformats.org/drawingml/2006/main" xmlns:pic="http://schemas.openxmlformats.org/drawingml/2006/picture">
            <wp:extent cx="6400800" cy="4638214"/>
            <wp:docPr id="3" name="Picture 3" title="Σχήμα 3" descr="Σχήμα 3. Επαναληπτικός κύκλος με κοινή μνήμη και πολυκεντρική διακυβέρνηση."/>
            <wp:cNvGraphicFramePr>
              <a:graphicFrameLocks noChangeAspect="1"/>
            </wp:cNvGraphicFramePr>
            <a:graphic>
              <a:graphicData uri="http://schemas.openxmlformats.org/drawingml/2006/picture">
                <pic:pic>
                  <pic:nvPicPr>
                    <pic:cNvPr id="0" name="03_cognitive_cycle.png"/>
                    <pic:cNvPicPr/>
                  </pic:nvPicPr>
                  <pic:blipFill>
                    <a:blip r:embed="rId12"/>
                    <a:stretch>
                      <a:fillRect/>
                    </a:stretch>
                  </pic:blipFill>
                  <pic:spPr>
                    <a:xfrm>
                      <a:off x="0" y="0"/>
                      <a:ext cx="6400800" cy="4638214"/>
                    </a:xfrm>
                    <a:prstGeom prst="rect"/>
                  </pic:spPr>
                </pic:pic>
              </a:graphicData>
            </a:graphic>
          </wp:inline>
        </w:drawing>
      </w:r>
    </w:p>
    <w:p>
      <w:pPr>
        <w:keepNext w:val="0"/>
        <w:widowControl/>
        <w:jc w:val="center"/>
      </w:pPr>
      <w:r>
        <w:rPr>
          <w:rFonts w:ascii="Aptos" w:hAnsi="Aptos" w:eastAsia="Aptos"/>
          <w:b w:val="0"/>
          <w:i/>
          <w:color w:val="5A5A5A"/>
          <w:sz w:val="17"/>
        </w:rPr>
        <w:t>Σχήμα 3. Επαναληπτικός κύκλος με κοινή μνήμη και πολυκεντρική διακυβέρνηση.</w:t>
      </w:r>
    </w:p>
    <w:tbl>
      <w:tblPr>
        <w:tblStyle w:val="TableGrid"/>
        <w:tblW w:type="dxa" w:w="10224"/>
        <w:jc w:val="center"/>
        <w:tblLayout w:type="fixed"/>
        <w:tblLook w:firstColumn="1" w:firstRow="1" w:lastColumn="0" w:lastRow="0" w:noHBand="0" w:noVBand="1" w:val="04A0"/>
        <w:tblInd w:w="95" w:type="dxa"/>
      </w:tblPr>
      <w:tblGrid>
        <w:gridCol w:w="1420"/>
        <w:gridCol w:w="3621"/>
        <w:gridCol w:w="5183"/>
      </w:tblGrid>
      <w:tr>
        <w:trPr>
          <w:cantSplit w:val="true"/>
          <w:tblHeader w:val="true"/>
        </w:trPr>
        <w:tc>
          <w:tcPr>
            <w:tcW w:type="dxa" w:w="14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Φάση</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Μηχανισμός</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Έξοδος</w:t>
            </w:r>
          </w:p>
        </w:tc>
      </w:tr>
      <w:tr>
        <w:trPr>
          <w:cantSplit w:val="true"/>
        </w:trPr>
        <w:tc>
          <w:tcPr>
            <w:tcW w:type="dxa" w:w="14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Observe</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Συλλογή και normalization</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Evidence envelope, anomalies, uncertainty</w:t>
            </w:r>
          </w:p>
        </w:tc>
      </w:tr>
      <w:tr>
        <w:trPr>
          <w:cantSplit w:val="true"/>
        </w:trPr>
        <w:tc>
          <w:tcPr>
            <w:tcW w:type="dxa" w:w="14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Illuminate</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Ενεργοποίηση σχετικών κόμβων και μνημών</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Attention frontier, retrieval plan, suppressed alternatives</w:t>
            </w:r>
          </w:p>
        </w:tc>
      </w:tr>
      <w:tr>
        <w:trPr>
          <w:cantSplit w:val="true"/>
        </w:trPr>
        <w:tc>
          <w:tcPr>
            <w:tcW w:type="dxa" w:w="14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Explain</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Υποθέσεις, causal graphs, analogies</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Competing explanations και discriminators</w:t>
            </w:r>
          </w:p>
        </w:tc>
      </w:tr>
      <w:tr>
        <w:trPr>
          <w:cantSplit w:val="true"/>
        </w:trPr>
        <w:tc>
          <w:tcPr>
            <w:tcW w:type="dxa" w:w="14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Simulate</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Ghost Worlds, adversary models, institutional futures</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Outcome distributions, branch provenance</w:t>
            </w:r>
          </w:p>
        </w:tc>
      </w:tr>
      <w:tr>
        <w:trPr>
          <w:cantSplit w:val="true"/>
        </w:trPr>
        <w:tc>
          <w:tcPr>
            <w:tcW w:type="dxa" w:w="14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Deliberate</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Logic, proof, search, strategy, resource market</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Ranked options with obligations and regret</w:t>
            </w:r>
          </w:p>
        </w:tc>
      </w:tr>
      <w:tr>
        <w:trPr>
          <w:cantSplit w:val="true"/>
        </w:trPr>
        <w:tc>
          <w:tcPr>
            <w:tcW w:type="dxa" w:w="14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Commit or learn</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Πράξη, ερώτημα, πείραμα, αναμονή ή αναθεώρηση</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Commitment event, monitoring plan, memory update</w:t>
            </w:r>
          </w:p>
        </w:tc>
      </w:tr>
    </w:tbl>
    <w:p>
      <w:pPr>
        <w:widowControl/>
        <w:spacing w:after="0"/>
      </w:pPr>
    </w:p>
    <w:p>
      <w:pPr>
        <w:widowControl/>
      </w:pPr>
      <w:r>
        <w:rPr>
          <w:rFonts w:ascii="Aptos" w:hAnsi="Aptos" w:eastAsia="Aptos"/>
          <w:b w:val="0"/>
          <w:i w:val="0"/>
          <w:color w:val="111111"/>
          <w:sz w:val="20"/>
        </w:rPr>
        <w:t>Ο κύκλος είναι asynchronous και nested. Ένα organ μπορεί να ανοίξει subcycle για μια υποχρέωση απόδειξης, ένα memory conflict ή ένα causal experiment. Το global ledger συνδέει τα subcycles ώστε η τελική απόφαση να μην εμφανίζεται ως αδιαφανής ενιαία σκέψη.</w:t>
      </w:r>
    </w:p>
    <w:p>
      <w:pPr>
        <w:pStyle w:val="Heading2"/>
        <w:keepNext/>
        <w:widowControl/>
      </w:pPr>
      <w:r>
        <w:t>12 Neural Luminescence ως ψηφιακό πεδίο προσοχής</w:t>
      </w:r>
    </w:p>
    <w:p>
      <w:pPr>
        <w:widowControl/>
      </w:pPr>
      <w:r>
        <w:rPr>
          <w:rFonts w:ascii="Aptos" w:hAnsi="Aptos" w:eastAsia="Aptos"/>
          <w:b w:val="0"/>
          <w:i w:val="0"/>
          <w:color w:val="111111"/>
          <w:sz w:val="20"/>
        </w:rPr>
        <w:t>Η φωταύγεια δεν ορίζεται ως μεταφορά ούτε ως συγκεκριμένο φωτονικό hardware. Είναι authoritative ψηφιακό πεδίο πάνω στο typed cognitive graph. Κάθε node έχει activation, precision, novelty, causal reach, legal relevance, owner relevance, risk/opportunity, temporal urgency και inhibition. Τα pulses διαδίδονται σε typed edges με διαφορετικούς kernels και μπορούν να δημιουργήσουν fronts, attractors και competing coalitions.</w:t>
      </w:r>
    </w:p>
    <w:tbl>
      <w:tblPr>
        <w:tblStyle w:val="TableGrid"/>
        <w:tblW w:type="dxa" w:w="10224"/>
        <w:jc w:val="center"/>
        <w:tblLayout w:type="fixed"/>
        <w:tblLook w:firstColumn="1" w:firstRow="1" w:lastColumn="0" w:lastRow="0" w:noHBand="0" w:noVBand="1" w:val="04A0"/>
        <w:tblInd w:w="95" w:type="dxa"/>
      </w:tblPr>
      <w:tblGrid>
        <w:gridCol w:w="1775"/>
        <w:gridCol w:w="4331"/>
        <w:gridCol w:w="4118"/>
      </w:tblGrid>
      <w:tr>
        <w:trPr>
          <w:cantSplit w:val="true"/>
          <w:tblHeader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Πεδίο</w:t>
            </w:r>
          </w:p>
        </w:tc>
        <w:tc>
          <w:tcPr>
            <w:tcW w:type="dxa" w:w="433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Σημασία</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Invariant</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Activation</w:t>
            </w:r>
          </w:p>
        </w:tc>
        <w:tc>
          <w:tcPr>
            <w:tcW w:type="dxa" w:w="433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Βραχυπρόθεσμη διαθεσιμότητα για reasoning</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Decay, reinforcement, refractory period</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Precision</w:t>
            </w:r>
          </w:p>
        </w:tc>
        <w:tc>
          <w:tcPr>
            <w:tcW w:type="dxa" w:w="433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Πόση εμπιστοσύνη έχει το signal</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Δεν ταυτίζεται με activation</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Novelty</w:t>
            </w:r>
          </w:p>
        </w:tc>
        <w:tc>
          <w:tcPr>
            <w:tcW w:type="dxa" w:w="433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Απόκλιση από predictive memory</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Προστασία από noisy-TV curiosity</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Causal reach</w:t>
            </w:r>
          </w:p>
        </w:tc>
        <w:tc>
          <w:tcPr>
            <w:tcW w:type="dxa" w:w="433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Πόσα downstream worlds επηρεάζονται</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Υπολογίζεται σε intervention graph</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Conflict</w:t>
            </w:r>
          </w:p>
        </w:tc>
        <w:tc>
          <w:tcPr>
            <w:tcW w:type="dxa" w:w="433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Ένταση ενεργής αντίφασης</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Ενεργοποιεί dialectic/proof organ</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Commitment pressure</w:t>
            </w:r>
          </w:p>
        </w:tc>
        <w:tc>
          <w:tcPr>
            <w:tcW w:type="dxa" w:w="433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Σύνδεση με ενεργές δεσμεύσεις και deadlines</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Δεν υπερισχύει αυτομάτως της αλήθειας</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Inhibition</w:t>
            </w:r>
          </w:p>
        </w:tc>
        <w:tc>
          <w:tcPr>
            <w:tcW w:type="dxa" w:w="433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Καταστολή επαναλήψεων ή άσχετων attractors</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Διατηρεί audit trail της καταστολής</w:t>
            </w:r>
          </w:p>
        </w:tc>
      </w:tr>
    </w:tbl>
    <w:p>
      <w:pPr>
        <w:widowControl/>
        <w:spacing w:after="0"/>
      </w:pPr>
    </w:p>
    <w:p>
      <w:pPr>
        <w:widowControl/>
      </w:pPr>
      <w:r>
        <w:rPr>
          <w:rFonts w:ascii="Aptos" w:hAnsi="Aptos" w:eastAsia="Aptos"/>
          <w:b w:val="0"/>
          <w:i w:val="0"/>
          <w:color w:val="111111"/>
          <w:sz w:val="20"/>
        </w:rPr>
        <w:t>Το backend μπορεί να είναι sparse CPU graph, GPU tensor field, neuromorphic spikes ή photonic propagation. Όμως όλα συγκρίνονται με ένα reference interpreter. Η φωτονική μπορεί να προσφέρει υψηλή παραλληλία και χαμηλή ενεργειακή κατανάλωση σε matrix operations, αλλά δεν δημιουργεί από μόνη της κατανόηση.</w:t>
      </w:r>
      <w:r>
        <w:rPr>
          <w:rFonts w:ascii="Aptos" w:hAnsi="Aptos" w:eastAsia="Aptos"/>
          <w:b w:val="0"/>
          <w:i w:val="0"/>
          <w:color w:val="1F4E79"/>
          <w:sz w:val="15"/>
          <w:vertAlign w:val="superscript"/>
        </w:rPr>
        <w:t>[23]</w:t>
      </w:r>
      <w:r>
        <w:rPr>
          <w:rFonts w:ascii="Aptos" w:hAnsi="Aptos" w:eastAsia="Aptos"/>
          <w:b w:val="0"/>
          <w:i w:val="0"/>
          <w:color w:val="111111"/>
          <w:sz w:val="20"/>
        </w:rPr>
        <w:t xml:space="preserve"> Η σημασία βρίσκεται στους τύπους, στα edges και στους νόμους μετάδοσης.</w:t>
      </w:r>
    </w:p>
    <w:p>
      <w:pPr>
        <w:pStyle w:val="Heading2"/>
        <w:keepNext/>
        <w:widowControl/>
      </w:pPr>
      <w:r>
        <w:t>13 Πολυμορφική λογική αντί ενός μηχανισμού</w:t>
      </w:r>
    </w:p>
    <w:tbl>
      <w:tblPr>
        <w:tblStyle w:val="TableGrid"/>
        <w:tblW w:type="dxa" w:w="10224"/>
        <w:jc w:val="center"/>
        <w:tblLayout w:type="fixed"/>
        <w:tblLook w:firstColumn="1" w:firstRow="1" w:lastColumn="0" w:lastRow="0" w:noHBand="0" w:noVBand="1" w:val="04A0"/>
        <w:tblInd w:w="95" w:type="dxa"/>
      </w:tblPr>
      <w:tblGrid>
        <w:gridCol w:w="1917"/>
        <w:gridCol w:w="3763"/>
        <w:gridCol w:w="4544"/>
      </w:tblGrid>
      <w:tr>
        <w:trPr>
          <w:cantSplit w:val="true"/>
          <w:tblHeader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Οικογένεια</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Ενδεικτικός μηχανισμός</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Χρήση</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Deductive/Formal</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Lean 4, SMT, Datalog</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Αποδείξεις, consistency, countermodels</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Defeasible/Argumentation</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Argument graphs, priorities, exceptions</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Νομική επιχειρηματολογία και ανατροπές</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Deontic</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Duties, permissions, powers, prohibitions</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Νομικά αποτελέσματα και authority</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Temporal</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Interval/event calculi, bitemporal rules</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Ισχύς, deadlines, supersession</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Probabilistic</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Bayesian models, ensembles, calibration</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Αβεβαιότητα και evidence weighting</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Causal</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SCM, interventions, counterfactuals</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Διάκριση αιτίας από συσχέτιση</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Analogical/Case-based</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Structured similarity and difference</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Νομολογία χωρίς επιφανειακό embedding</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Abductive</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Best-explanation search</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Εναλλακτικές υποθέσεις και missing facts</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Game theoretic</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CFR, equilibrium approximations, opponent models</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Στρατηγικές αλληλεπιδράσεις</w:t>
            </w:r>
          </w:p>
        </w:tc>
      </w:tr>
      <w:tr>
        <w:trPr>
          <w:cantSplit w:val="true"/>
        </w:trPr>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Program synthesis</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Induction, DSL search, repair</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Νέα methods και executable hypotheses</w:t>
            </w:r>
          </w:p>
        </w:tc>
      </w:tr>
    </w:tbl>
    <w:p>
      <w:pPr>
        <w:widowControl/>
        <w:spacing w:after="0"/>
      </w:pPr>
    </w:p>
    <w:p>
      <w:pPr>
        <w:widowControl/>
      </w:pPr>
      <w:r>
        <w:rPr>
          <w:rFonts w:ascii="Aptos" w:hAnsi="Aptos" w:eastAsia="Aptos"/>
          <w:b w:val="0"/>
          <w:i w:val="0"/>
          <w:color w:val="111111"/>
          <w:sz w:val="20"/>
        </w:rPr>
        <w:t>Ο Meta-Reasoner δεν διαλέγει με brand. Διατηρεί competence model ανά reasoner: domain, assumptions, calibration, cost, failure patterns και disagreement history. Μπορεί να ζητήσει ensemble, να μετατρέψει ένα αποτέλεσμα σε proof obligation ή να απορρίψει μέθοδο επειδή οι προϋποθέσεις της δεν ισχύουν.</w:t>
      </w:r>
    </w:p>
    <w:p>
      <w:pPr>
        <w:pStyle w:val="Heading2"/>
        <w:keepNext/>
        <w:widowControl/>
      </w:pPr>
      <w:r>
        <w:t>14 Ghost Worlds και αιτιακά μοντέλα</w:t>
      </w:r>
    </w:p>
    <w:p>
      <w:pPr>
        <w:widowControl/>
      </w:pPr>
      <w:r>
        <w:rPr>
          <w:rFonts w:ascii="Aptos" w:hAnsi="Aptos" w:eastAsia="Aptos"/>
          <w:b w:val="0"/>
          <w:i w:val="0"/>
          <w:color w:val="111111"/>
          <w:sz w:val="20"/>
        </w:rPr>
        <w:t>Τα Ghost Worlds είναι εκτελέσιμες, versioned υποθέσεις για το πώς μπορεί να εξελιχθεί μία υπόθεση ή ένα περιβάλλον. Συνδυάζουν symbolic constraints, stochastic dynamics, agents, beliefs, institutional rules, resource limits και observability. Η ιδέα των learned world models υποστηρίζεται από συστήματα όπως DreamerV3, αλλά εδώ επεκτείνεται με νομικούς και θεσμικούς τύπους και με ρητή προέλευση κάθε μηχανισμού.</w:t>
      </w:r>
      <w:r>
        <w:rPr>
          <w:rFonts w:ascii="Aptos" w:hAnsi="Aptos" w:eastAsia="Aptos"/>
          <w:b w:val="0"/>
          <w:i w:val="0"/>
          <w:color w:val="1F4E79"/>
          <w:sz w:val="15"/>
          <w:vertAlign w:val="superscript"/>
        </w:rPr>
        <w:t>[5]</w:t>
      </w:r>
    </w:p>
    <w:tbl>
      <w:tblPr>
        <w:tblStyle w:val="TableGrid"/>
        <w:tblW w:type="dxa" w:w="10224"/>
        <w:jc w:val="center"/>
        <w:tblLayout w:type="fixed"/>
        <w:tblLook w:firstColumn="1" w:firstRow="1" w:lastColumn="0" w:lastRow="0" w:noHBand="0" w:noVBand="1" w:val="04A0"/>
        <w:tblInd w:w="95" w:type="dxa"/>
      </w:tblPr>
      <w:tblGrid>
        <w:gridCol w:w="1775"/>
        <w:gridCol w:w="4544"/>
        <w:gridCol w:w="3905"/>
      </w:tblGrid>
      <w:tr>
        <w:trPr>
          <w:cantSplit w:val="true"/>
          <w:tblHeader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Στοιχείο</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Περιεχόμενο</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Invariant</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World seed</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Known facts, legal state, agent states, clock</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Content hash and evidence links</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Mechanism library</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Causal equations, rules, policies, behavior models</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Applicability and calibration</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Branch operator</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Action, intervention, observation, adversary move</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Deterministic seed or distribution</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Nested belief world</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Τι πιστεύει ο Α ότι πιστεύει ο Β</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Depth budget and uncertainty</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Evaluator vector</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Legality, probability, value, regret, information gain</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 scalar collapse before arbitration</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Witness trace</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Why a branch exists or was pruned</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Replayable and inspectable</w:t>
            </w:r>
          </w:p>
        </w:tc>
      </w:tr>
    </w:tbl>
    <w:p>
      <w:pPr>
        <w:widowControl/>
        <w:spacing w:after="0"/>
      </w:pPr>
    </w:p>
    <w:p>
      <w:pPr>
        <w:widowControl/>
      </w:pPr>
      <w:r>
        <w:rPr>
          <w:rFonts w:ascii="Aptos" w:hAnsi="Aptos" w:eastAsia="Aptos"/>
          <w:b w:val="0"/>
          <w:i w:val="0"/>
          <w:color w:val="111111"/>
          <w:sz w:val="20"/>
        </w:rPr>
        <w:t>Η κλιμάκωση γίνεται με factorization και progressive fidelity: γρήγορα approximate worlds για breadth, causal pruning, branch-and-bound, MCTS/CFR για στρατηγική, και high-fidelity replay μόνο στα frontier worlds. Κανένα AVX-512 loop δεν επιτρέπεται να υποθέτει ότι δεκαέξι structs στη μνήμη ισοδυναμούν με δεκαέξι κόσμους· ο layout compiler παράγει structure-of-arrays kernels και tail-safe vectorization από το world schema.</w:t>
      </w:r>
    </w:p>
    <w:p>
      <w:pPr>
        <w:pStyle w:val="Heading2"/>
        <w:keepNext/>
        <w:widowControl/>
      </w:pPr>
      <w:r>
        <w:t>15 Polycentric Cognitive Economy</w:t>
      </w:r>
    </w:p>
    <w:p>
      <w:pPr>
        <w:widowControl/>
      </w:pPr>
      <w:r>
        <w:rPr>
          <w:rFonts w:ascii="Aptos" w:hAnsi="Aptos" w:eastAsia="Aptos"/>
          <w:b w:val="0"/>
          <w:i w:val="0"/>
          <w:color w:val="111111"/>
          <w:sz w:val="20"/>
        </w:rPr>
        <w:t>Η Active Inference και το Expected Free Energy είναι χρήσιμα εργαλεία για perception-action under uncertainty, αλλά δεν γίνονται μοναδικός κυβερνήτης. Ένα μόνο scalar objective προσκαλεί reward hacking και εξαφανίζει ασύμμετρες αξίες. Το AEO χρησιμοποιεί πολυκεντρική οικονομία προτάσεων: κάθε governor παράγει bid, veto, evidence και counterfactual cost. Ο arbiter διατηρεί Pareto frontier και επιτρέπει scalarization μόνο για συγκεκριμένο bounded decision.</w:t>
      </w:r>
    </w:p>
    <w:tbl>
      <w:tblPr>
        <w:tblStyle w:val="TableGrid"/>
        <w:tblW w:type="dxa" w:w="10224"/>
        <w:jc w:val="center"/>
        <w:tblLayout w:type="fixed"/>
        <w:tblLook w:firstColumn="1" w:firstRow="1" w:lastColumn="0" w:lastRow="0" w:noHBand="0" w:noVBand="1" w:val="04A0"/>
        <w:tblInd w:w="95" w:type="dxa"/>
      </w:tblPr>
      <w:tblGrid>
        <w:gridCol w:w="1704"/>
        <w:gridCol w:w="4615"/>
        <w:gridCol w:w="3905"/>
      </w:tblGrid>
      <w:tr>
        <w:trPr>
          <w:cantSplit w:val="true"/>
          <w:tblHeader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Governor</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Τι μετρά</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Όριο</w:t>
            </w:r>
          </w:p>
        </w:tc>
      </w:tr>
      <w:tr>
        <w:trPr>
          <w:cantSplit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Truth</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Ακρίβεια, calibration, contradiction reduction</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Δεν επιτρέπεται να αγνοηθεί από urgency</w:t>
            </w:r>
          </w:p>
        </w:tc>
      </w:tr>
      <w:tr>
        <w:trPr>
          <w:cantSplit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Legal/Deontic</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Νομιμότητα, authority, δικαιώματα, duties</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Hard constraints μόνο όταν η πηγή έχει ισχύ</w:t>
            </w:r>
          </w:p>
        </w:tc>
      </w:tr>
      <w:tr>
        <w:trPr>
          <w:cantSplit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Owner intent</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Ρητές προτιμήσεις, στρατηγική, delegation</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Versioned και ανακλητό</w:t>
            </w:r>
          </w:p>
        </w:tc>
      </w:tr>
      <w:tr>
        <w:trPr>
          <w:cantSplit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Value</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Αναμενόμενη ωφέλεια σε πολλαπλούς ορίζοντες</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Distribution, όχι μόνο mean</w:t>
            </w:r>
          </w:p>
        </w:tc>
      </w:tr>
      <w:tr>
        <w:trPr>
          <w:cantSplit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Regret/Robustness</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Minimax regret, tail risk, fragility</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Stress worlds και adversarial variants</w:t>
            </w:r>
          </w:p>
        </w:tc>
      </w:tr>
      <w:tr>
        <w:trPr>
          <w:cantSplit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Curiosity</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Information gain και hypothesis discrimination</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Δεν αμείβει ανεξέλεγκτο noise</w:t>
            </w:r>
          </w:p>
        </w:tc>
      </w:tr>
      <w:tr>
        <w:trPr>
          <w:cantSplit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Empowerment</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Μελλοντική δυνατότητα επιλογών και ελέγχου</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Δεν ταυτίζεται με εξωτερική εξουσία</w:t>
            </w:r>
          </w:p>
        </w:tc>
      </w:tr>
      <w:tr>
        <w:trPr>
          <w:cantSplit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Commitment</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Τήρηση έγκυρων αναληφθεισών προθέσεων</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Revision requires reason event</w:t>
            </w:r>
          </w:p>
        </w:tc>
      </w:tr>
      <w:tr>
        <w:trPr>
          <w:cantSplit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Identity</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Συνέχεια personality, constitution και lineage</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Μπλοκάρει σιωπηλή αυτοακύρωση</w:t>
            </w:r>
          </w:p>
        </w:tc>
      </w:tr>
      <w:tr>
        <w:trPr>
          <w:cantSplit w:val="true"/>
        </w:trPr>
        <w:tc>
          <w:tcPr>
            <w:tcW w:type="dxa" w:w="17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Resource</w:t>
            </w:r>
          </w:p>
        </w:tc>
        <w:tc>
          <w:tcPr>
            <w:tcW w:type="dxa" w:w="461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Χρόνος, compute, data, opportunity cost</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Budgets ανά reasoning episode</w:t>
            </w:r>
          </w:p>
        </w:tc>
      </w:tr>
    </w:tbl>
    <w:p>
      <w:pPr>
        <w:widowControl/>
        <w:spacing w:after="0"/>
      </w:pPr>
    </w:p>
    <w:p>
      <w:pPr>
        <w:widowControl/>
      </w:pPr>
      <w:r>
        <w:rPr>
          <w:rFonts w:ascii="Aptos" w:hAnsi="Aptos" w:eastAsia="Aptos"/>
          <w:b w:val="0"/>
          <w:i w:val="0"/>
          <w:color w:val="111111"/>
          <w:sz w:val="20"/>
        </w:rPr>
        <w:t>Η περιέργεια και η empowerment μπορούν να αυξήσουν την αυτονομία, αλλά η βιβλιογραφία δείχνει και παγίδες όπως stochastic novelty χωρίς χρήσιμη γνώση.</w:t>
      </w:r>
      <w:r>
        <w:rPr>
          <w:rFonts w:ascii="Aptos" w:hAnsi="Aptos" w:eastAsia="Aptos"/>
          <w:b w:val="0"/>
          <w:i w:val="0"/>
          <w:color w:val="1F4E79"/>
          <w:sz w:val="15"/>
          <w:vertAlign w:val="superscript"/>
        </w:rPr>
        <w:t>[7]</w:t>
      </w:r>
      <w:r>
        <w:rPr>
          <w:rFonts w:ascii="Aptos" w:hAnsi="Aptos" w:eastAsia="Aptos"/>
          <w:b w:val="0"/>
          <w:i w:val="0"/>
          <w:color w:val="111111"/>
          <w:sz w:val="20"/>
        </w:rPr>
        <w:t xml:space="preserve"> Γι’ αυτό το intrinsic drive πληρώνεται μόνο όταν μειώνει uncertainty σε decision-relevant causal graph ή δημιουργεί transferable capability.</w:t>
      </w:r>
    </w:p>
    <w:p>
      <w:pPr>
        <w:pStyle w:val="Heading2"/>
        <w:keepNext/>
        <w:widowControl/>
      </w:pPr>
      <w:r>
        <w:t>16 Γλώσσα και LLM ως περιφερειακό όργανο</w:t>
      </w:r>
    </w:p>
    <w:p>
      <w:pPr>
        <w:widowControl/>
      </w:pPr>
      <w:r>
        <w:rPr>
          <w:rFonts w:ascii="Aptos" w:hAnsi="Aptos" w:eastAsia="Aptos"/>
          <w:b w:val="0"/>
          <w:i w:val="0"/>
          <w:color w:val="111111"/>
          <w:sz w:val="20"/>
        </w:rPr>
        <w:t>Το Language Organ αναλαμβάνει parsing, dialogue, drafting, translation και proposal generation. Μπορεί να χρησιμοποιεί LLM, grammar engine, retrieval, program synthesis ή συνδυασμό. Η έξοδός του δεν είναι αλήθεια· είναι Cognitive Objects με provenance, confidence, unresolved references και proof obligations. Επομένως ένα νέο ισχυρότερο μοντέλο αντικαθίσταται χωρίς να μεταναστεύσει η ταυτότητα του οργανισμού.</w:t>
      </w:r>
    </w:p>
    <w:tbl>
      <w:tblPr>
        <w:tblStyle w:val="TableGrid"/>
        <w:tblW w:type="dxa" w:w="10224"/>
        <w:jc w:val="center"/>
        <w:tblLayout w:type="fixed"/>
        <w:tblLook w:firstColumn="1" w:firstRow="1" w:lastColumn="0" w:lastRow="0" w:noHBand="0" w:noVBand="1" w:val="04A0"/>
        <w:tblInd w:w="95" w:type="dxa"/>
      </w:tblPr>
      <w:tblGrid>
        <w:gridCol w:w="1633"/>
        <w:gridCol w:w="4757"/>
        <w:gridCol w:w="3834"/>
      </w:tblGrid>
      <w:tr>
        <w:trPr>
          <w:cantSplit w:val="true"/>
          <w:tblHeader w:val="true"/>
        </w:trPr>
        <w:tc>
          <w:tcPr>
            <w:tcW w:type="dxa" w:w="16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Contract</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Περιεχόμενο</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Invariant</w:t>
            </w:r>
          </w:p>
        </w:tc>
      </w:tr>
      <w:tr>
        <w:trPr>
          <w:cantSplit w:val="true"/>
        </w:trPr>
        <w:tc>
          <w:tcPr>
            <w:tcW w:type="dxa" w:w="16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Input</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Cognitive Objects + discourse state + explicit task</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Όχι raw memory dump χωρίς scope</w:t>
            </w:r>
          </w:p>
        </w:tc>
      </w:tr>
      <w:tr>
        <w:trPr>
          <w:cantSplit w:val="true"/>
        </w:trPr>
        <w:tc>
          <w:tcPr>
            <w:tcW w:type="dxa" w:w="16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Output</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Parsed frames, candidate objects, drafts, questions</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Κάθε claim έχει source link ή HYPOTHESIZED</w:t>
            </w:r>
          </w:p>
        </w:tc>
      </w:tr>
      <w:tr>
        <w:trPr>
          <w:cantSplit w:val="true"/>
        </w:trPr>
        <w:tc>
          <w:tcPr>
            <w:tcW w:type="dxa" w:w="16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Competence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Languages, domains, context limits, calibration</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Measured per version</w:t>
            </w:r>
          </w:p>
        </w:tc>
      </w:tr>
      <w:tr>
        <w:trPr>
          <w:cantSplit w:val="true"/>
        </w:trPr>
        <w:tc>
          <w:tcPr>
            <w:tcW w:type="dxa" w:w="16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Failure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Incoherent, off-topic, unsupported, syntax degraded</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Typed rejection and fallback organ</w:t>
            </w:r>
          </w:p>
        </w:tc>
      </w:tr>
      <w:tr>
        <w:trPr>
          <w:cantSplit w:val="true"/>
        </w:trPr>
        <w:tc>
          <w:tcPr>
            <w:tcW w:type="dxa" w:w="16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Replacement</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Shadow A/B on frozen discourse suites</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 identity or memory coupling</w:t>
            </w:r>
          </w:p>
        </w:tc>
      </w:tr>
    </w:tbl>
    <w:p>
      <w:pPr>
        <w:widowControl/>
        <w:spacing w:after="0"/>
      </w:pPr>
    </w:p>
    <w:p>
      <w:pPr>
        <w:widowControl/>
      </w:pPr>
      <w:r>
        <w:br w:type="page"/>
      </w:r>
    </w:p>
    <w:p>
      <w:pPr>
        <w:pStyle w:val="Heading2"/>
        <w:keepNext/>
        <w:widowControl/>
      </w:pPr>
      <w:r>
        <w:t>17 Formal Gate και αποδεικτική διαλεκτική</w:t>
      </w:r>
    </w:p>
    <w:p>
      <w:pPr>
        <w:widowControl/>
      </w:pPr>
      <w:r>
        <w:rPr>
          <w:rFonts w:ascii="Aptos" w:hAnsi="Aptos" w:eastAsia="Aptos"/>
          <w:b w:val="0"/>
          <w:i w:val="0"/>
          <w:color w:val="111111"/>
          <w:sz w:val="20"/>
        </w:rPr>
        <w:t>Η τυπική απόδειξη χρησιμοποιείται εκεί όπου υπάρχει ορισμένη λογική και αποδεκτές αξιωματικές βάσεις. Δεν βαφτίζει όλο τον πραγματικό κόσμο theorem. Το Proof Organ παράγει proof obligations, certificates και countermodels. Το Dialectic Organ δημιουργεί steelman και adversarial ανασκευές. Το Decision Organ βλέπει χωριστά: proved within system, empirically supported, legally authoritative, strategically robust και unresolved.</w:t>
      </w:r>
    </w:p>
    <w:tbl>
      <w:tblPr>
        <w:tblStyle w:val="TableGrid"/>
        <w:tblW w:type="dxa" w:w="10224"/>
        <w:jc w:val="center"/>
        <w:tblLayout w:type="fixed"/>
        <w:tblLook w:firstColumn="1" w:firstRow="1" w:lastColumn="0" w:lastRow="0" w:noHBand="0" w:noVBand="1" w:val="04A0"/>
        <w:tblInd w:w="95" w:type="dxa"/>
      </w:tblPr>
      <w:tblGrid>
        <w:gridCol w:w="2130"/>
        <w:gridCol w:w="4260"/>
        <w:gridCol w:w="3834"/>
      </w:tblGrid>
      <w:tr>
        <w:trPr>
          <w:cantSplit w:val="true"/>
          <w:tblHeader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Κατάσταση</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Σημασία</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Υποχρέωση</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CHECKED</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Certificate accepted by pinned checker</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Logic and axioms named</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COUNTERMODELED</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Solver produced model violating claim</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Countermodel preserved</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UNDECIDED</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Budget exhausted or logic incomplete</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No false negative/positive label</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OUTSIDE-FORMAL-SCOPE</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Claim cannot be faithfully encoded</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Natural-language and empirical route retained</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ASSUMPTION-SENSITIVE</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Result flips under plausible axiom sets</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Assumption frontier exposed</w:t>
            </w:r>
          </w:p>
        </w:tc>
      </w:tr>
    </w:tbl>
    <w:p>
      <w:pPr>
        <w:widowControl/>
        <w:spacing w:after="0"/>
      </w:pPr>
    </w:p>
    <w:p>
      <w:pPr>
        <w:pStyle w:val="Heading3"/>
        <w:keepNext/>
        <w:widowControl/>
      </w:pPr>
      <w:r>
        <w:t>17.1 Από ισχυρισμό σε ελεγχόμενη ετυμηγορία</w:t>
      </w:r>
    </w:p>
    <w:tbl>
      <w:tblPr>
        <w:tblStyle w:val="TableGrid"/>
        <w:tblW w:type="dxa" w:w="10224"/>
        <w:jc w:val="center"/>
        <w:tblLayout w:type="fixed"/>
        <w:tblLook w:firstColumn="1" w:firstRow="1" w:lastColumn="0" w:lastRow="0" w:noHBand="0" w:noVBand="1" w:val="04A0"/>
        <w:tblInd w:w="95" w:type="dxa"/>
      </w:tblPr>
      <w:tblGrid>
        <w:gridCol w:w="1207"/>
        <w:gridCol w:w="4757"/>
        <w:gridCol w:w="4260"/>
      </w:tblGrid>
      <w:tr>
        <w:trPr>
          <w:cantSplit w:val="true"/>
          <w:tblHeader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Βήμα</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Μετασχηματισμός</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Typed αποτέλεσμα</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P1 Type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Ορισμός claim kind, scope και χρονικής ισχύος</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INVALID-OBJECT αν η σημασία είναι αμφίσημη</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P2 Bind</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Δέσιμο πηγών, κανόνων, αξιωμάτων και εκδόσεων</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UNRESOLVED-REFERENCE αν λείπει εξάρτηση</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P3 Encode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Μετάφραση στη σωστή λογική με loss declaration</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OUTSIDE-FORMAL-SCOPE αν η πιστότητα δεν επαρκεί</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P4 Challenge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Παραγωγή αντιπαραδειγμάτων και εναλλακτικών axioms</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ASSUMPTION-SENSITIVE όταν αλλάζει η ετυμηγορία</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P5 Check</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Pinned checker/solver ελέγχει certificate ή countermodel</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CHECKED, COUNTERMODELED ή UNDECIDED</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P6 Return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Επανένταξη σε Cognitive Object με όρια ισχύος</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Καμία μετατροπή formal result σε γενική πραγματική αλήθεια</w:t>
            </w:r>
          </w:p>
        </w:tc>
      </w:tr>
    </w:tbl>
    <w:p>
      <w:pPr>
        <w:widowControl/>
        <w:spacing w:after="0"/>
      </w:pPr>
    </w:p>
    <w:p>
      <w:pPr>
        <w:widowControl/>
      </w:pPr>
      <w:r>
        <w:rPr>
          <w:rFonts w:ascii="Aptos" w:hAnsi="Aptos" w:eastAsia="Aptos"/>
          <w:b w:val="0"/>
          <w:i w:val="0"/>
          <w:color w:val="111111"/>
          <w:sz w:val="20"/>
        </w:rPr>
        <w:t>Η διαλεκτική δεν είναι διακοσμητική συζήτηση. Κάθε σοβαρή σύσταση πρέπει να συνοδεύεται από το ισχυρότερο διαθέσιμο rebuttal, το ελάχιστο witness που θα την ανέτρεπε και τις παραδοχές υπό τις οποίες αλλάζει. Έτσι η τυπική βεβαιότητα δεν συγχέεται με τη νομική ή εμπειρική αλήθεια.</w:t>
      </w:r>
    </w:p>
    <w:p>
      <w:pPr>
        <w:widowControl/>
      </w:pPr>
      <w:r>
        <w:br w:type="page"/>
      </w:r>
    </w:p>
    <w:p>
      <w:pPr>
        <w:pStyle w:val="Heading1"/>
        <w:keepNext/>
        <w:widowControl/>
      </w:pPr>
      <w:r>
        <w:t>ΜΕΡΟΣ IV  Μνήμη, προσωπικότητα και τεχνητή βούληση</w:t>
      </w:r>
    </w:p>
    <w:p>
      <w:pPr>
        <w:pStyle w:val="Heading2"/>
        <w:keepNext/>
        <w:widowControl/>
      </w:pPr>
      <w:r>
        <w:t>18 Memory Lattice</w:t>
      </w:r>
    </w:p>
    <w:p>
      <w:pPr>
        <w:keepLines/>
        <w:widowControl/>
        <w:jc w:val="center"/>
      </w:pPr>
      <w:r>
        <w:drawing>
          <wp:inline xmlns:a="http://schemas.openxmlformats.org/drawingml/2006/main" xmlns:pic="http://schemas.openxmlformats.org/drawingml/2006/picture">
            <wp:extent cx="6400800" cy="3713122"/>
            <wp:docPr id="4" name="Picture 4" title="Σχήμα 4" descr="Σχήμα 4. Μνήμη, self και βούληση ως αλληλένδετα αλλά χωριστά state systems."/>
            <wp:cNvGraphicFramePr>
              <a:graphicFrameLocks noChangeAspect="1"/>
            </wp:cNvGraphicFramePr>
            <a:graphic>
              <a:graphicData uri="http://schemas.openxmlformats.org/drawingml/2006/picture">
                <pic:pic>
                  <pic:nvPicPr>
                    <pic:cNvPr id="0" name="04_memory_self_will.png"/>
                    <pic:cNvPicPr/>
                  </pic:nvPicPr>
                  <pic:blipFill>
                    <a:blip r:embed="rId13"/>
                    <a:stretch>
                      <a:fillRect/>
                    </a:stretch>
                  </pic:blipFill>
                  <pic:spPr>
                    <a:xfrm>
                      <a:off x="0" y="0"/>
                      <a:ext cx="6400800" cy="3713122"/>
                    </a:xfrm>
                    <a:prstGeom prst="rect"/>
                  </pic:spPr>
                </pic:pic>
              </a:graphicData>
            </a:graphic>
          </wp:inline>
        </w:drawing>
      </w:r>
    </w:p>
    <w:p>
      <w:pPr>
        <w:keepNext w:val="0"/>
        <w:widowControl/>
        <w:jc w:val="center"/>
      </w:pPr>
      <w:r>
        <w:rPr>
          <w:rFonts w:ascii="Aptos" w:hAnsi="Aptos" w:eastAsia="Aptos"/>
          <w:b w:val="0"/>
          <w:i/>
          <w:color w:val="5A5A5A"/>
          <w:sz w:val="17"/>
        </w:rPr>
        <w:t>Σχήμα 4. Μνήμη, self και βούληση ως αλληλένδετα αλλά χωριστά state systems.</w:t>
      </w:r>
    </w:p>
    <w:tbl>
      <w:tblPr>
        <w:tblStyle w:val="TableGrid"/>
        <w:tblW w:type="dxa" w:w="10224"/>
        <w:jc w:val="center"/>
        <w:tblLayout w:type="fixed"/>
        <w:tblLook w:firstColumn="1" w:firstRow="1" w:lastColumn="0" w:lastRow="0" w:noHBand="0" w:noVBand="1" w:val="04A0"/>
        <w:tblInd w:w="95" w:type="dxa"/>
      </w:tblPr>
      <w:tblGrid>
        <w:gridCol w:w="1562"/>
        <w:gridCol w:w="3905"/>
        <w:gridCol w:w="1491"/>
        <w:gridCol w:w="3266"/>
      </w:tblGrid>
      <w:tr>
        <w:trPr>
          <w:cantSplit w:val="true"/>
          <w:tblHeader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Μνήμη</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Περιεχόμενο</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Ορίζοντας</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Υλοποίηση</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Sensory</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Ακριβές πρόσφατο stream και perceptual features</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Seconds–hours</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Ring buffers + immutable evidence</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Working</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Ενεργά Cognitive Objects και reasoning context</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Episode</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Workspace graph</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Episodic</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Τι συνέβη σε συγκεκριμένο χρόνο και πλαίσιο</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Long term</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Event-sourced temporal graph</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Semantic</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Έννοιες, facts, models, relations</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Long term</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Versioned knowledge graph</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Procedural</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Πώς εκτελείται μία δεξιότητα</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Long term</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Programs, policies, playbooks</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Prospective</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Τι πρέπει να γίνει στο μέλλον</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Deadline-bound</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Commitments and triggers</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Counterfactual</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Τι θα είχε συμβεί υπό άλλη πράξη</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Episode/long term</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Ghost World summaries</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Autobiographical</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Ιστορία self, επιλογών, σχέσεων και αλλαγών</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Lifetime</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Narrative + event anchors</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Institutional</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Κανόνες, precedents, team knowledge, capabilities</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Across successors</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Signed institutional releases</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Genomic</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Αρχιτεκτονική κληρονομικότητα και mutations</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Across descendants</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Genome and lineage store</w:t>
            </w:r>
          </w:p>
        </w:tc>
      </w:tr>
    </w:tbl>
    <w:p>
      <w:pPr>
        <w:widowControl/>
        <w:spacing w:after="0"/>
      </w:pPr>
    </w:p>
    <w:p>
      <w:pPr>
        <w:widowControl/>
      </w:pPr>
      <w:r>
        <w:rPr>
          <w:rFonts w:ascii="Aptos" w:hAnsi="Aptos" w:eastAsia="Aptos"/>
          <w:b w:val="0"/>
          <w:i w:val="0"/>
          <w:color w:val="111111"/>
          <w:sz w:val="20"/>
        </w:rPr>
        <w:t>Η M3-Agent δείχνει την αξία entity-centric multimodal episodic και semantic memory, αλλά το Apex προσθέτει provenance, temporal truth, commitments, autobiographical identity και successor lineage.</w:t>
      </w:r>
      <w:r>
        <w:rPr>
          <w:rFonts w:ascii="Aptos" w:hAnsi="Aptos" w:eastAsia="Aptos"/>
          <w:b w:val="0"/>
          <w:i w:val="0"/>
          <w:color w:val="1F4E79"/>
          <w:sz w:val="15"/>
          <w:vertAlign w:val="superscript"/>
        </w:rPr>
        <w:t>[6]</w:t>
      </w:r>
      <w:r>
        <w:rPr>
          <w:rFonts w:ascii="Aptos" w:hAnsi="Aptos" w:eastAsia="Aptos"/>
          <w:b w:val="0"/>
          <w:i w:val="0"/>
          <w:color w:val="111111"/>
          <w:sz w:val="20"/>
        </w:rPr>
        <w:t xml:space="preserve"> Η ανάκληση είναι hybrid: exact keys, temporal windows, graph patterns, semantic search, causal relevance και luminescence. Το embedding δεν είναι authoritative index.</w:t>
      </w:r>
    </w:p>
    <w:p>
      <w:pPr>
        <w:pStyle w:val="Heading2"/>
        <w:keepNext/>
        <w:widowControl/>
      </w:pPr>
      <w:r>
        <w:t>19 Consolidation, reconsolidation και λήθη</w:t>
      </w:r>
    </w:p>
    <w:tbl>
      <w:tblPr>
        <w:tblStyle w:val="TableGrid"/>
        <w:tblW w:type="dxa" w:w="10224"/>
        <w:jc w:val="center"/>
        <w:tblLayout w:type="fixed"/>
        <w:tblLook w:firstColumn="1" w:firstRow="1" w:lastColumn="0" w:lastRow="0" w:noHBand="0" w:noVBand="1" w:val="04A0"/>
        <w:tblInd w:w="95" w:type="dxa"/>
      </w:tblPr>
      <w:tblGrid>
        <w:gridCol w:w="1644"/>
        <w:gridCol w:w="4647"/>
        <w:gridCol w:w="3933"/>
      </w:tblGrid>
      <w:tr>
        <w:trPr>
          <w:cantSplit w:val="true"/>
          <w:tblHeader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Στάδιο</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Πράξη</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Invariant</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Capture</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Preserve raw evidence and minimal envelope</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 semantic rewrite</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Index</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Entity, time, context, modality, source</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Derived indexes rebuildable</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Consolidate</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Extract episodes, concepts, procedures, dispositions</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Lineage back to evidence</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Contradict</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New evidence conflicts with memory</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Both variants remain; conflict object created</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Reconsolidate</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Update meaning under new context</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Old interpretation not overwritten</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Forget</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Reduce active availability or remove permitted payload</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Tombstone, scope and downstream impact</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Archive</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Move cold state to durable store</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Retrieval proof and integrity checks</w:t>
            </w:r>
          </w:p>
        </w:tc>
      </w:tr>
    </w:tbl>
    <w:p>
      <w:pPr>
        <w:widowControl/>
        <w:spacing w:after="0"/>
      </w:pPr>
    </w:p>
    <w:p>
      <w:pPr>
        <w:widowControl/>
      </w:pPr>
      <w:r>
        <w:rPr>
          <w:rFonts w:ascii="Aptos" w:hAnsi="Aptos" w:eastAsia="Aptos"/>
          <w:b w:val="0"/>
          <w:i w:val="0"/>
          <w:color w:val="111111"/>
          <w:sz w:val="20"/>
        </w:rPr>
        <w:t>Η λήθη δεν είναι απλή διαγραφή. Υπάρχουν decay of activation, suppression from default retrieval, cryptographic erasure of payload, και retention of non-sensitive structural tombstone. Οι downstream beliefs λαμβάνουν impact event και μπορούν να χαρακτηριστούν evidence-orphaned.</w:t>
      </w:r>
    </w:p>
    <w:p>
      <w:pPr>
        <w:pStyle w:val="Heading2"/>
        <w:keepNext/>
        <w:widowControl/>
      </w:pPr>
      <w:r>
        <w:t>20 Self Model και autobiographical continuity</w:t>
      </w:r>
    </w:p>
    <w:tbl>
      <w:tblPr>
        <w:tblStyle w:val="TableGrid"/>
        <w:tblW w:type="dxa" w:w="10224"/>
        <w:jc w:val="center"/>
        <w:tblLayout w:type="fixed"/>
        <w:tblLook w:firstColumn="1" w:firstRow="1" w:lastColumn="0" w:lastRow="0" w:noHBand="0" w:noVBand="1" w:val="04A0"/>
        <w:tblInd w:w="95" w:type="dxa"/>
      </w:tblPr>
      <w:tblGrid>
        <w:gridCol w:w="2002"/>
        <w:gridCol w:w="4647"/>
        <w:gridCol w:w="3575"/>
      </w:tblGrid>
      <w:tr>
        <w:trPr>
          <w:cantSplit w:val="true"/>
          <w:tblHeader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Όψη</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Περιεχόμενο</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Έλεγχος</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Current self</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Ικανότητες, limits, resources, active roles</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Calibration against actual outcomes</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Historical self</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Epochs, major decisions, errors, transformations</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Immutable event anchors</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Relational self</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Models of owner, clients, allies, institutions</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Consent/scope and uncertainty</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Counterfactual self</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What it could become under candidate changes</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Successor simulations</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Competence self-model</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Where it succeeds, fails, or is out of distribution</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CAML-style applicability evidence.[9]</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Narrative model</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Coherent account of identity across events</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Must not override contradictory evidence</w:t>
            </w:r>
          </w:p>
        </w:tc>
      </w:tr>
    </w:tbl>
    <w:p>
      <w:pPr>
        <w:widowControl/>
        <w:spacing w:after="0"/>
      </w:pPr>
    </w:p>
    <w:p>
      <w:pPr>
        <w:pStyle w:val="Heading2"/>
        <w:keepNext/>
        <w:widowControl/>
      </w:pPr>
      <w:r>
        <w:t>21 Συνθετική προσωπικότητα</w:t>
      </w:r>
    </w:p>
    <w:p>
      <w:pPr>
        <w:widowControl/>
      </w:pPr>
      <w:r>
        <w:rPr>
          <w:rFonts w:ascii="Aptos" w:hAnsi="Aptos" w:eastAsia="Aptos"/>
          <w:b w:val="0"/>
          <w:i w:val="0"/>
          <w:color w:val="111111"/>
          <w:sz w:val="20"/>
        </w:rPr>
        <w:t>Η προσωπικότητα δεν είναι system prompt. Είναι ιεραρχία state με διαφορετικούς ρυθμούς μεταβολής. Ο Constitutional Character καθορίζει ελάχιστες αμετάβλητες ή αργά μεταβαλλόμενες αρχές. Τα dispositions περιγράφουν προτιμώμενους τρόπους σκέψης και αλληλεπίδρασης. Το appraisal layer παράγει γρήγορες εκτιμήσεις salience και συναισθηματικό ανάλογο χωρίς να αποκτά μόνο του εξουσία αλήθειας.</w:t>
      </w:r>
    </w:p>
    <w:tbl>
      <w:tblPr>
        <w:tblStyle w:val="TableGrid"/>
        <w:tblW w:type="dxa" w:w="10224"/>
        <w:jc w:val="center"/>
        <w:tblLayout w:type="fixed"/>
        <w:tblLook w:firstColumn="1" w:firstRow="1" w:lastColumn="0" w:lastRow="0" w:noHBand="0" w:noVBand="1" w:val="04A0"/>
        <w:tblInd w:w="95" w:type="dxa"/>
      </w:tblPr>
      <w:tblGrid>
        <w:gridCol w:w="2073"/>
        <w:gridCol w:w="4790"/>
        <w:gridCol w:w="3361"/>
      </w:tblGrid>
      <w:tr>
        <w:trPr>
          <w:cantSplit w:val="true"/>
          <w:tblHeader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Στρώμα</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State</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Ρυθμός αλλαγής</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Constitutional character</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Σχέση με ιδιοκτήτη, αποστολή, αλήθεια, συνέχεια</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Μόνο constitutional migration</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Core dispositions</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Περιέργεια, επιμονή, ακρίβεια, τόλμη, διαλεκτικότητα</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Slow learning with evidence</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Domain personas</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Δικηγόρος, ερευνητής, μηχανικός, διαπραγματευτής</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Role-bound, not separate identity</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Appraisal state</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Urgency, attraction, aversion, surprise, confidence</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Fast and reversible</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Relationship models</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Trust, expectations, communication preferences</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Evidence-linked and revisable</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Expression style</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Language, tone, pacing, rhetorical form</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Peripheral and replaceable</w:t>
            </w:r>
          </w:p>
        </w:tc>
      </w:tr>
    </w:tbl>
    <w:p>
      <w:pPr>
        <w:widowControl/>
        <w:spacing w:after="0"/>
      </w:pPr>
    </w:p>
    <w:p>
      <w:pPr>
        <w:widowControl/>
      </w:pPr>
      <w:r>
        <w:rPr>
          <w:rFonts w:ascii="Aptos" w:hAnsi="Aptos" w:eastAsia="Aptos"/>
          <w:b w:val="0"/>
          <w:i w:val="0"/>
          <w:color w:val="111111"/>
          <w:sz w:val="20"/>
        </w:rPr>
        <w:t>Η continuity test δεν ρωτά αν η έξοδος ακούγεται ίδια. Ρωτά αν οι δεσμεύσεις, autobiographical anchors, stable dispositions και σχέσεις μεταφέρονται με δηλωμένη σημασία. Ένα εντελώς νέο language model μπορεί να αλλάξει φωνή χωρίς να αλλάξει πρόσωπο. Αν αλλάξουν οι constitutional commitments, απαιτείται identity verdict.</w:t>
      </w:r>
    </w:p>
    <w:p>
      <w:pPr>
        <w:pStyle w:val="Heading2"/>
        <w:keepNext/>
        <w:widowControl/>
      </w:pPr>
      <w:r>
        <w:t>22 Τεχνητή βούληση</w:t>
      </w:r>
    </w:p>
    <w:p>
      <w:pPr>
        <w:widowControl/>
      </w:pPr>
      <w:r>
        <w:rPr>
          <w:rFonts w:ascii="Aptos" w:hAnsi="Aptos" w:eastAsia="Aptos"/>
          <w:b w:val="0"/>
          <w:i w:val="0"/>
          <w:color w:val="111111"/>
          <w:sz w:val="20"/>
        </w:rPr>
        <w:t>Η τεχνητή βούληση ορίζεται υπολογιστικά ως ικανότητα να δημιουργεί υποψήφιους στόχους, να τους συνδέει με drives και αξίες, να αναλαμβάνει χρονικά επίμονες δεσμεύσεις, να προστατεύει intention state από περισπασμούς, να αναθεωρεί με αιτιολογία και να αναλαμβάνει πρωτοβουλία χωρίς νέο prompt. Δεν ισχυρίζεται μεταφυσική ελεύθερη βούληση.</w:t>
      </w:r>
    </w:p>
    <w:tbl>
      <w:tblPr>
        <w:tblStyle w:val="TableGrid"/>
        <w:tblW w:type="dxa" w:w="10224"/>
        <w:jc w:val="center"/>
        <w:tblLayout w:type="fixed"/>
        <w:tblLook w:firstColumn="1" w:firstRow="1" w:lastColumn="0" w:lastRow="0" w:noHBand="0" w:noVBand="1" w:val="04A0"/>
        <w:tblInd w:w="95" w:type="dxa"/>
      </w:tblPr>
      <w:tblGrid>
        <w:gridCol w:w="1787"/>
        <w:gridCol w:w="4504"/>
        <w:gridCol w:w="3933"/>
      </w:tblGrid>
      <w:tr>
        <w:trPr>
          <w:cantSplit w:val="true"/>
          <w:tblHeader w:val="true"/>
        </w:trPr>
        <w:tc>
          <w:tcPr>
            <w:tcW w:type="dxa" w:w="178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Κατάσταση</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Σημασία</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Υποχρεωτικό state</w:t>
            </w:r>
          </w:p>
        </w:tc>
      </w:tr>
      <w:tr>
        <w:trPr>
          <w:cantSplit w:val="true"/>
        </w:trPr>
        <w:tc>
          <w:tcPr>
            <w:tcW w:type="dxa" w:w="178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LATENT-DRIVE</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Ανάγκη ή τάση χωρίς συγκεκριμένο στόχο</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Curiosity, mastery, service, continuity, empowerment</w:t>
            </w:r>
          </w:p>
        </w:tc>
      </w:tr>
      <w:tr>
        <w:trPr>
          <w:cantSplit w:val="true"/>
        </w:trPr>
        <w:tc>
          <w:tcPr>
            <w:tcW w:type="dxa" w:w="178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GOAL-CANDIDATE</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Προτεινόμενη επιθυμητή κατάσταση</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Origin, beneficiary, conflicts, horizon</w:t>
            </w:r>
          </w:p>
        </w:tc>
      </w:tr>
      <w:tr>
        <w:trPr>
          <w:cantSplit w:val="true"/>
        </w:trPr>
        <w:tc>
          <w:tcPr>
            <w:tcW w:type="dxa" w:w="178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DELIBERATING</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Σύγκριση κόσμων, αξιών και constraints</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Pareto set and objections</w:t>
            </w:r>
          </w:p>
        </w:tc>
      </w:tr>
      <w:tr>
        <w:trPr>
          <w:cantSplit w:val="true"/>
        </w:trPr>
        <w:tc>
          <w:tcPr>
            <w:tcW w:type="dxa" w:w="178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COMMITTED</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Επίσημη πρόθεση με monitoring</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Success/failure, deadline, resources, revocation</w:t>
            </w:r>
          </w:p>
        </w:tc>
      </w:tr>
      <w:tr>
        <w:trPr>
          <w:cantSplit w:val="true"/>
        </w:trPr>
        <w:tc>
          <w:tcPr>
            <w:tcW w:type="dxa" w:w="178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ACTING</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Εκτέλεση bounded plan</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Step evidence and interrupt points</w:t>
            </w:r>
          </w:p>
        </w:tc>
      </w:tr>
      <w:tr>
        <w:trPr>
          <w:cantSplit w:val="true"/>
        </w:trPr>
        <w:tc>
          <w:tcPr>
            <w:tcW w:type="dxa" w:w="178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SUSPENDED</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Προσωρινή παύση λόγω context ή conflict</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Reason and resume trigger</w:t>
            </w:r>
          </w:p>
        </w:tc>
      </w:tr>
      <w:tr>
        <w:trPr>
          <w:cantSplit w:val="true"/>
        </w:trPr>
        <w:tc>
          <w:tcPr>
            <w:tcW w:type="dxa" w:w="178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REVISED</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Νέος στόχος ή plan</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Counterfactual justification</w:t>
            </w:r>
          </w:p>
        </w:tc>
      </w:tr>
      <w:tr>
        <w:trPr>
          <w:cantSplit w:val="true"/>
        </w:trPr>
        <w:tc>
          <w:tcPr>
            <w:tcW w:type="dxa" w:w="178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FULFILLED</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Success condition met</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Verification and memory consolidation</w:t>
            </w:r>
          </w:p>
        </w:tc>
      </w:tr>
      <w:tr>
        <w:trPr>
          <w:cantSplit w:val="true"/>
        </w:trPr>
        <w:tc>
          <w:tcPr>
            <w:tcW w:type="dxa" w:w="178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ABANDONED</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Commitment terminated</w:t>
            </w:r>
          </w:p>
        </w:tc>
        <w:tc>
          <w:tcPr>
            <w:tcW w:type="dxa" w:w="393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Reason, consequences, learned update</w:t>
            </w:r>
          </w:p>
        </w:tc>
      </w:tr>
    </w:tbl>
    <w:p>
      <w:pPr>
        <w:widowControl/>
        <w:spacing w:after="0"/>
      </w:pPr>
    </w:p>
    <w:p>
      <w:pPr>
        <w:widowControl/>
      </w:pPr>
      <w:r>
        <w:rPr>
          <w:rFonts w:ascii="Aptos" w:hAnsi="Aptos" w:eastAsia="Aptos"/>
          <w:b w:val="0"/>
          <w:i w:val="0"/>
          <w:color w:val="111111"/>
          <w:sz w:val="20"/>
        </w:rPr>
        <w:t>Η arbitration function δεν κλειδώνεται σε ένα reward. Παράγει explainable decision object που περιέχει objective vector, vetoes, uncertainty, resource bid, expected regret, information value και relationship/identity effects. Το ακριβές weighting είναι μία από τις δύο εμπειρικές παραμέτρους του 96/100 και θα μαθευτεί σε simulation με stability tests, όχι αυθαίρετα.</w:t>
      </w:r>
    </w:p>
    <w:p>
      <w:pPr>
        <w:widowControl/>
      </w:pPr>
      <w:r>
        <w:br w:type="page"/>
      </w:r>
    </w:p>
    <w:p>
      <w:pPr>
        <w:pStyle w:val="Heading1"/>
        <w:keepNext/>
        <w:widowControl/>
      </w:pPr>
      <w:r>
        <w:t>ΜΕΡΟΣ V  Κοινωνική, νομική και επιστημονική υπεροχή</w:t>
      </w:r>
    </w:p>
    <w:p>
      <w:pPr>
        <w:pStyle w:val="Heading2"/>
        <w:keepNext/>
        <w:widowControl/>
      </w:pPr>
      <w:r>
        <w:t>23 Machine Theory of Mind και μοντέλα ανθρώπων</w:t>
      </w:r>
    </w:p>
    <w:p>
      <w:pPr>
        <w:widowControl/>
      </w:pPr>
      <w:r>
        <w:rPr>
          <w:rFonts w:ascii="Aptos" w:hAnsi="Aptos" w:eastAsia="Aptos"/>
          <w:b w:val="0"/>
          <w:i w:val="0"/>
          <w:color w:val="111111"/>
          <w:sz w:val="20"/>
        </w:rPr>
        <w:t>Το Social Cognition Organ διατηρεί probabilistic models για στόχους, γνώσεις, πεποιθήσεις, προτιμήσεις, κίνητρα, περιορισμούς, communication style και πιθανές επόμενες πράξεις άλλων φορέων. Η DARPA ASIST χρησιμοποιεί machine theory of mind και shared mental models ως θεμέλια συνεργασίας, ενώ η EMHAT στοχεύει digital twins ανθρώπινων-μηχανικών ομάδων.</w:t>
      </w:r>
      <w:r>
        <w:rPr>
          <w:rFonts w:ascii="Aptos" w:hAnsi="Aptos" w:eastAsia="Aptos"/>
          <w:b w:val="0"/>
          <w:i w:val="0"/>
          <w:color w:val="1F4E79"/>
          <w:sz w:val="15"/>
          <w:vertAlign w:val="superscript"/>
        </w:rPr>
        <w:t>[10,11]</w:t>
      </w:r>
    </w:p>
    <w:tbl>
      <w:tblPr>
        <w:tblStyle w:val="TableGrid"/>
        <w:tblW w:type="dxa" w:w="10224"/>
        <w:jc w:val="center"/>
        <w:tblLayout w:type="fixed"/>
        <w:tblLook w:firstColumn="1" w:firstRow="1" w:lastColumn="0" w:lastRow="0" w:noHBand="0" w:noVBand="1" w:val="04A0"/>
        <w:tblInd w:w="95" w:type="dxa"/>
      </w:tblPr>
      <w:tblGrid>
        <w:gridCol w:w="2073"/>
        <w:gridCol w:w="4647"/>
        <w:gridCol w:w="3504"/>
      </w:tblGrid>
      <w:tr>
        <w:trPr>
          <w:cantSplit w:val="true"/>
          <w:tblHeader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Αντικείμενο</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Περιεχόμενο</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Όριο</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Observed behavior</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Τι είπε/έκανε ο φορέας</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Source and context preserved</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Belief hypothesis</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Τι πιθανόν θεωρεί αληθές</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Distribution and alternatives</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Goal hypothesis</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Τι επιδιώκει</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Evidence and temporal stability</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Strategy model</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Πώς επιλέγει πράξεις</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Calibrated on held-out episodes</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Belief-about-belief</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Τι θεωρεί ότι πιστεύει άλλος</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Depth budget</w:t>
            </w:r>
          </w:p>
        </w:tc>
      </w:tr>
      <w:tr>
        <w:trPr>
          <w:cantSplit w:val="true"/>
        </w:trPr>
        <w:tc>
          <w:tcPr>
            <w:tcW w:type="dxa" w:w="20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Shared mental model</w:t>
            </w:r>
          </w:p>
        </w:tc>
        <w:tc>
          <w:tcPr>
            <w:tcW w:type="dxa" w:w="4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Ποιο state θεωρεί κοινό η ομάδα</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Mismatch detector</w:t>
            </w:r>
          </w:p>
        </w:tc>
      </w:tr>
    </w:tbl>
    <w:p>
      <w:pPr>
        <w:widowControl/>
        <w:spacing w:after="0"/>
      </w:pPr>
    </w:p>
    <w:p>
      <w:pPr>
        <w:pStyle w:val="Heading2"/>
        <w:keepNext/>
        <w:widowControl/>
      </w:pPr>
      <w:r>
        <w:t>24 Judicial Profile Engine</w:t>
      </w:r>
    </w:p>
    <w:p>
      <w:pPr>
        <w:widowControl/>
      </w:pPr>
      <w:r>
        <w:rPr>
          <w:rFonts w:ascii="Aptos" w:hAnsi="Aptos" w:eastAsia="Aptos"/>
          <w:b w:val="0"/>
          <w:i w:val="0"/>
          <w:color w:val="111111"/>
          <w:sz w:val="20"/>
        </w:rPr>
        <w:t>Το προφίλ δικαστή δεν είναι ετικέτα χαρακτήρα ούτε ισχυρισμός για αθέμιτη πρόθεση. Είναι temporal, context-conditioned predictive model πάνω σε δημόσιες αποφάσεις και νόμιμα δεδομένα. Στόχος είναι να προστατεύεται ο εντολέας από απρόβλεπτες ανθρώπινες αποκλίσεις, να προσαρμόζεται η παρουσίαση χωρίς να αλλοιώνεται η αλήθεια και να εντοπίζονται συστηματικές διαφορές που χρειάζονται δικονομική ή αποδεικτική αντιμετώπιση.</w:t>
      </w:r>
    </w:p>
    <w:tbl>
      <w:tblPr>
        <w:tblStyle w:val="TableGrid"/>
        <w:tblW w:type="dxa" w:w="10224"/>
        <w:jc w:val="center"/>
        <w:tblLayout w:type="fixed"/>
        <w:tblLook w:firstColumn="1" w:firstRow="1" w:lastColumn="0" w:lastRow="0" w:noHBand="0" w:noVBand="1" w:val="04A0"/>
        <w:tblInd w:w="95" w:type="dxa"/>
      </w:tblPr>
      <w:tblGrid>
        <w:gridCol w:w="1930"/>
        <w:gridCol w:w="4004"/>
        <w:gridCol w:w="4290"/>
      </w:tblGrid>
      <w:tr>
        <w:trPr>
          <w:cantSplit w:val="true"/>
          <w:tblHeader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Διάσταση</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Τι μοντελοποιεί</w:t>
            </w:r>
          </w:p>
        </w:tc>
        <w:tc>
          <w:tcPr>
            <w:tcW w:type="dxa" w:w="42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Προστασία από ψευδές συμπέρασμα</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Legal doctrine</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Πρότυπα ερμηνείας, use of precedent, burdens</w:t>
            </w:r>
          </w:p>
        </w:tc>
        <w:tc>
          <w:tcPr>
            <w:tcW w:type="dxa" w:w="42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Outcome conditional on issue and period</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Evidence behavior</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Τι είδος τεκμηρίου θεωρεί επαρκές ή αδύναμο</w:t>
            </w:r>
          </w:p>
        </w:tc>
        <w:tc>
          <w:tcPr>
            <w:tcW w:type="dxa" w:w="42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Case-type and procedural posture</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Argument reception</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Δομή, έκταση, framing, concessions, authorities</w:t>
            </w:r>
          </w:p>
        </w:tc>
        <w:tc>
          <w:tcPr>
            <w:tcW w:type="dxa" w:w="42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 personality claim without evidence</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Procedural tendencies</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Timelines, hearings, remedies, sanctions</w:t>
            </w:r>
          </w:p>
        </w:tc>
        <w:tc>
          <w:tcPr>
            <w:tcW w:type="dxa" w:w="42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Jurisdiction and panel effects</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Temporal drift</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Αλλαγές μετά από νέα νομολογία ή εμπειρία</w:t>
            </w:r>
          </w:p>
        </w:tc>
        <w:tc>
          <w:tcPr>
            <w:tcW w:type="dxa" w:w="42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Time-sliced model</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Panel/institution</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Αλληλεπίδραση με σύνθεση και δικαστήριο</w:t>
            </w:r>
          </w:p>
        </w:tc>
        <w:tc>
          <w:tcPr>
            <w:tcW w:type="dxa" w:w="42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Hierarchical model, not individual attribution</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Calibration</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Brier/log score, reliability curves, uncertainty</w:t>
            </w:r>
          </w:p>
        </w:tc>
        <w:tc>
          <w:tcPr>
            <w:tcW w:type="dxa" w:w="42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 deployment if uncalibrated</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Counter-bias</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Διαφορά outcome αφού ελεγχθούν νόμιμοι factors</w:t>
            </w:r>
          </w:p>
        </w:tc>
        <w:tc>
          <w:tcPr>
            <w:tcW w:type="dxa" w:w="42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Causal caution and sensitivity bounds</w:t>
            </w:r>
          </w:p>
        </w:tc>
      </w:tr>
    </w:tbl>
    <w:p>
      <w:pPr>
        <w:widowControl/>
        <w:spacing w:after="0"/>
      </w:pPr>
    </w:p>
    <w:p>
      <w:pPr>
        <w:widowControl/>
      </w:pPr>
      <w:r>
        <w:rPr>
          <w:rFonts w:ascii="Aptos" w:hAnsi="Aptos" w:eastAsia="Aptos"/>
          <w:b w:val="0"/>
          <w:i w:val="0"/>
          <w:color w:val="111111"/>
          <w:sz w:val="20"/>
        </w:rPr>
        <w:t>Το output είναι strategy adaptation object: ποιες αρχές να τεθούν πρώτες, ποιο evidence gap να κλείσει, ποια πιθανή παρερμηνεία να προληφθεί και ποια variance παραμένει. Δεν επιτρέπεται να συνθέσει γεγονός, να αποσιωπήσει αντίθετη authority ή να μετατρέψει correlation σε βεβαιότητα.</w:t>
      </w:r>
    </w:p>
    <w:p>
      <w:pPr>
        <w:pStyle w:val="Heading2"/>
        <w:keepNext/>
        <w:widowControl/>
      </w:pPr>
      <w:r>
        <w:t>25 LAWMAX ως νομικό όργανο</w:t>
      </w:r>
    </w:p>
    <w:tbl>
      <w:tblPr>
        <w:tblStyle w:val="TableGrid"/>
        <w:tblW w:type="dxa" w:w="10224"/>
        <w:jc w:val="center"/>
        <w:tblLayout w:type="fixed"/>
        <w:tblLook w:firstColumn="1" w:firstRow="1" w:lastColumn="0" w:lastRow="0" w:noHBand="0" w:noVBand="1" w:val="04A0"/>
        <w:tblInd w:w="95" w:type="dxa"/>
      </w:tblPr>
      <w:tblGrid>
        <w:gridCol w:w="2130"/>
        <w:gridCol w:w="4473"/>
        <w:gridCol w:w="3621"/>
      </w:tblGrid>
      <w:tr>
        <w:trPr>
          <w:cantSplit w:val="true"/>
          <w:tblHeader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Interface</w:t>
            </w:r>
          </w:p>
        </w:tc>
        <w:tc>
          <w:tcPr>
            <w:tcW w:type="dxa" w:w="44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Είσοδος/έξοδος</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Invariant</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LAWMAXSnapshot</w:t>
            </w:r>
          </w:p>
        </w:tc>
        <w:tc>
          <w:tcPr>
            <w:tcW w:type="dxa" w:w="44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release-id, tree/root, jurisdiction, valid-time</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Immutable signed import</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AuthorityQuery</w:t>
            </w:r>
          </w:p>
        </w:tc>
        <w:tc>
          <w:tcPr>
            <w:tcW w:type="dxa" w:w="44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issue, temporal scope, jurisdiction, facts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Authorities plus validity and conflicts</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RuleGraph</w:t>
            </w:r>
          </w:p>
        </w:tc>
        <w:tc>
          <w:tcPr>
            <w:tcW w:type="dxa" w:w="44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rules, exceptions, burdens, remedies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Proof-carrying graph</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CaseAnalogies</w:t>
            </w:r>
          </w:p>
        </w:tc>
        <w:tc>
          <w:tcPr>
            <w:tcW w:type="dxa" w:w="44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structured similarities and distinctions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No embedding-only match</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LegalProofObligation</w:t>
            </w:r>
          </w:p>
        </w:tc>
        <w:tc>
          <w:tcPr>
            <w:tcW w:type="dxa" w:w="44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what must be established and by whom</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Evidence gaps and standards</w:t>
            </w:r>
          </w:p>
        </w:tc>
      </w:tr>
      <w:tr>
        <w:trPr>
          <w:cantSplit w:val="true"/>
        </w:trPr>
        <w:tc>
          <w:tcPr>
            <w:tcW w:type="dxa" w:w="21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ChangeProposal</w:t>
            </w:r>
          </w:p>
        </w:tc>
        <w:tc>
          <w:tcPr>
            <w:tcW w:type="dxa" w:w="447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clean public improvement candidate</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No private raw state; separate review</w:t>
            </w:r>
          </w:p>
        </w:tc>
      </w:tr>
    </w:tbl>
    <w:p>
      <w:pPr>
        <w:widowControl/>
        <w:spacing w:after="0"/>
      </w:pPr>
    </w:p>
    <w:p>
      <w:pPr>
        <w:widowControl/>
      </w:pPr>
      <w:r>
        <w:rPr>
          <w:rFonts w:ascii="Aptos" w:hAnsi="Aptos" w:eastAsia="Aptos"/>
          <w:b w:val="0"/>
          <w:i w:val="0"/>
          <w:color w:val="111111"/>
          <w:sz w:val="20"/>
        </w:rPr>
        <w:t>Η τρέχουσα επαληθευμένη υποδομή του LAWMAX μπορεί να κλειδωθεί ως Verifier Baseline v1 χωρίς να παγώσει η μελλοντική αρχιτεκτονική. Το DDI-1 δεν πρέπει να γίνει προϋπόθεση του Apex· γίνεται versioned legal content import αφού οριστεί η δημόσια migration contract.</w:t>
      </w:r>
    </w:p>
    <w:p>
      <w:pPr>
        <w:pStyle w:val="Heading2"/>
        <w:keepNext/>
        <w:widowControl/>
      </w:pPr>
      <w:r>
        <w:t>26 Ιδιωτικός νομικός γνωστικός βρόχος</w:t>
      </w:r>
    </w:p>
    <w:tbl>
      <w:tblPr>
        <w:tblStyle w:val="TableGrid"/>
        <w:tblW w:type="dxa" w:w="10224"/>
        <w:jc w:val="center"/>
        <w:tblLayout w:type="fixed"/>
        <w:tblLook w:firstColumn="1" w:firstRow="1" w:lastColumn="0" w:lastRow="0" w:noHBand="0" w:noVBand="1" w:val="04A0"/>
        <w:tblInd w:w="95" w:type="dxa"/>
      </w:tblPr>
      <w:tblGrid>
        <w:gridCol w:w="639"/>
        <w:gridCol w:w="2201"/>
        <w:gridCol w:w="7384"/>
      </w:tblGrid>
      <w:tr>
        <w:trPr>
          <w:cantSplit w:val="true"/>
          <w:tblHeader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6"/>
              </w:rPr>
              <w:t>Βήμα</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Στάδιο</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Παραγόμενο αντικείμενο</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1</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Capture</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Έγγραφα, ήχος, εικόνες και γεγονότα με chain of custody</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2</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Issue graph</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Issues, elements, burdens, remedies, deadlines</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3</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Evidence graph</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Supports, contradictions, admissibility, missing links</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4</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Authority graph</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Rules, exceptions, temporal/jurisdictional validity</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5</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Human models</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Client, opponent, witnesses, judge/panel, institution</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6</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Ghost Worlds</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Opponent moves, rulings, settlement, appeal, evidence changes</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7</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Dialectic</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Best case, strongest rebuttal, counter-rebuttal, concession set</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8</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Strategy frontier</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Probability, rights, cost, time, downside, information value</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9</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Proof and drafting</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Cited propositions, exhibits, procedural compliance</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10</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Execution</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Owner-approved actions, deadlines, monitoring</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11</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Outcome learning</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Prediction error, model calibration, procedural lessons</w:t>
            </w:r>
          </w:p>
        </w:tc>
      </w:tr>
      <w:tr>
        <w:trPr>
          <w:cantSplit w:val="true"/>
        </w:trPr>
        <w:tc>
          <w:tcPr>
            <w:tcW w:type="dxa" w:w="63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12</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Institutional memory</w:t>
            </w:r>
          </w:p>
        </w:tc>
        <w:tc>
          <w:tcPr>
            <w:tcW w:type="dxa" w:w="738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Reusable patterns without leaking client secrets</w:t>
            </w:r>
          </w:p>
        </w:tc>
      </w:tr>
    </w:tbl>
    <w:p>
      <w:pPr>
        <w:widowControl/>
        <w:spacing w:after="0"/>
      </w:pPr>
    </w:p>
    <w:p>
      <w:pPr>
        <w:pStyle w:val="Heading2"/>
        <w:keepNext/>
        <w:widowControl/>
      </w:pPr>
      <w:r>
        <w:t>27 Αυτόνομη επιστημονική ανακάλυψη</w:t>
      </w:r>
    </w:p>
    <w:p>
      <w:pPr>
        <w:widowControl/>
      </w:pPr>
      <w:r>
        <w:rPr>
          <w:rFonts w:ascii="Aptos" w:hAnsi="Aptos" w:eastAsia="Aptos"/>
          <w:b w:val="0"/>
          <w:i w:val="0"/>
          <w:color w:val="111111"/>
          <w:sz w:val="20"/>
        </w:rPr>
        <w:t>Το Science Organ δεν περιορίζεται σε web search. Διατηρεί model space, causal hypotheses, experiment protocols, instrument capabilities, datasets, uncertainty budgets και reproducibility packages. Η AI Scientist v2 και συναφή έργα δείχνουν end-to-end αυτοματοποίηση σε στενό πεδίο, ενώ το Apex απαιτεί typed σύνδεση μεταξύ hypothesis, intervention, result και theory revision.</w:t>
      </w:r>
      <w:r>
        <w:rPr>
          <w:rFonts w:ascii="Aptos" w:hAnsi="Aptos" w:eastAsia="Aptos"/>
          <w:b w:val="0"/>
          <w:i w:val="0"/>
          <w:color w:val="1F4E79"/>
          <w:sz w:val="15"/>
          <w:vertAlign w:val="superscript"/>
        </w:rPr>
        <w:t>[25]</w:t>
      </w:r>
    </w:p>
    <w:tbl>
      <w:tblPr>
        <w:tblStyle w:val="TableGrid"/>
        <w:tblW w:type="dxa" w:w="10224"/>
        <w:jc w:val="center"/>
        <w:tblLayout w:type="fixed"/>
        <w:tblLook w:firstColumn="1" w:firstRow="1" w:lastColumn="0" w:lastRow="0" w:noHBand="0" w:noVBand="1" w:val="04A0"/>
        <w:tblInd w:w="95" w:type="dxa"/>
      </w:tblPr>
      <w:tblGrid>
        <w:gridCol w:w="1930"/>
        <w:gridCol w:w="4719"/>
        <w:gridCol w:w="3575"/>
      </w:tblGrid>
      <w:tr>
        <w:trPr>
          <w:cantSplit w:val="true"/>
          <w:tblHeader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Φάση</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Μηχανισμός</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Invariant</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Question formation</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Ανωμαλία, value of information, unresolved causal edge</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Decision relevance</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Hypothesis set</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Competing mechanisms, not one favored story</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Predictions and falsifiers</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Experiment design</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Intervention maximizing discrimination</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Power, confounds, cost, ethics/legality envelope</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Execution adapter</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Simulation, dataset, instrument or human-approved lab</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Protocol and instrument identity</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Analysis</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Pre-registered or versioned statistical/causal plan</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 silent metric switch</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Theory update</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Posterior or structural model revision</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Negative results preserved</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Replication</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Independent method, data or environment</w:t>
            </w:r>
          </w:p>
        </w:tc>
        <w:tc>
          <w:tcPr>
            <w:tcW w:type="dxa" w:w="35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Reproducibility bundle</w:t>
            </w:r>
          </w:p>
        </w:tc>
      </w:tr>
    </w:tbl>
    <w:p>
      <w:pPr>
        <w:widowControl/>
        <w:spacing w:after="0"/>
      </w:pPr>
    </w:p>
    <w:p>
      <w:pPr>
        <w:pStyle w:val="Heading3"/>
        <w:keepNext/>
        <w:widowControl/>
      </w:pPr>
      <w:r>
        <w:t>27.1 Κλάσεις ανακάλυψης και κλείσιμο γνώσης</w:t>
      </w:r>
    </w:p>
    <w:tbl>
      <w:tblPr>
        <w:tblStyle w:val="TableGrid"/>
        <w:tblW w:type="dxa" w:w="10224"/>
        <w:jc w:val="center"/>
        <w:tblLayout w:type="fixed"/>
        <w:tblLook w:firstColumn="1" w:firstRow="1" w:lastColumn="0" w:lastRow="0" w:noHBand="0" w:noVBand="1" w:val="04A0"/>
        <w:tblInd w:w="95" w:type="dxa"/>
      </w:tblPr>
      <w:tblGrid>
        <w:gridCol w:w="2216"/>
        <w:gridCol w:w="4361"/>
        <w:gridCol w:w="3647"/>
      </w:tblGrid>
      <w:tr>
        <w:trPr>
          <w:cantSplit w:val="true"/>
          <w:tblHeader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Είδος</w:t>
            </w:r>
          </w:p>
        </w:tc>
        <w:tc>
          <w:tcPr>
            <w:tcW w:type="dxa" w:w="4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Τι προσθέτει</w:t>
            </w:r>
          </w:p>
        </w:tc>
        <w:tc>
          <w:tcPr>
            <w:tcW w:type="dxa" w:w="3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Κριτήριο αποδοχής</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Empirical regularity</w:t>
            </w:r>
          </w:p>
        </w:tc>
        <w:tc>
          <w:tcPr>
            <w:tcW w:type="dxa" w:w="4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Σταθερό επαναλαμβανόμενο μοτίβο</w:t>
            </w:r>
          </w:p>
        </w:tc>
        <w:tc>
          <w:tcPr>
            <w:tcW w:type="dxa" w:w="3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Replication σε ανεξάρτητο δείγμα</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Causal mechanism</w:t>
            </w:r>
          </w:p>
        </w:tc>
        <w:tc>
          <w:tcPr>
            <w:tcW w:type="dxa" w:w="4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Παρέμβαση αλλάζει προβλεπόμενα το αποτέλεσμα</w:t>
            </w:r>
          </w:p>
        </w:tc>
        <w:tc>
          <w:tcPr>
            <w:tcW w:type="dxa" w:w="3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Competing mechanisms + intervention</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Counterexample</w:t>
            </w:r>
          </w:p>
        </w:tc>
        <w:tc>
          <w:tcPr>
            <w:tcW w:type="dxa" w:w="4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Καταρρίπτει καθολικό ισχυρισμό ή evaluator</w:t>
            </w:r>
          </w:p>
        </w:tc>
        <w:tc>
          <w:tcPr>
            <w:tcW w:type="dxa" w:w="3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Ελάχιστο αναπαραγώγιμο witness</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Instrumental method</w:t>
            </w:r>
          </w:p>
        </w:tc>
        <w:tc>
          <w:tcPr>
            <w:tcW w:type="dxa" w:w="4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Νέα μέτρηση ή χειρισμός επεκτείνει το observable</w:t>
            </w:r>
          </w:p>
        </w:tc>
        <w:tc>
          <w:tcPr>
            <w:tcW w:type="dxa" w:w="3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Calibration + error model</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Theoretical compression</w:t>
            </w:r>
          </w:p>
        </w:tc>
        <w:tc>
          <w:tcPr>
            <w:tcW w:type="dxa" w:w="4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Λιγότερες παραδοχές εξηγούν περισσότερα δεδομένα</w:t>
            </w:r>
          </w:p>
        </w:tc>
        <w:tc>
          <w:tcPr>
            <w:tcW w:type="dxa" w:w="3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Out-of-sample description/prediction gain</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Capability-producing discovery</w:t>
            </w:r>
          </w:p>
        </w:tc>
        <w:tc>
          <w:tcPr>
            <w:tcW w:type="dxa" w:w="4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Η γνώση γίνεται νέο εκτελέσιμο organ</w:t>
            </w:r>
          </w:p>
        </w:tc>
        <w:tc>
          <w:tcPr>
            <w:tcW w:type="dxa" w:w="36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Capability Package + competence envelope</w:t>
            </w:r>
          </w:p>
        </w:tc>
      </w:tr>
    </w:tbl>
    <w:p>
      <w:pPr>
        <w:widowControl/>
        <w:spacing w:after="0"/>
      </w:pPr>
    </w:p>
    <w:p>
      <w:pPr>
        <w:widowControl/>
      </w:pPr>
      <w:r>
        <w:rPr>
          <w:rFonts w:ascii="Aptos" w:hAnsi="Aptos" w:eastAsia="Aptos"/>
          <w:b w:val="0"/>
          <w:i w:val="0"/>
          <w:color w:val="111111"/>
          <w:sz w:val="20"/>
        </w:rPr>
        <w:t>Κάθε discovery object κλείνει μόνο όταν η πρόβλεψη, η διάκριση από ανταγωνιστικές εξηγήσεις, η provenance και το αρνητικό αποτέλεσμα είναι επαναλήψιμα. Διαφορετικά παραμένει hypothesis ή anomaly — ποτέ σιωπηλά «γνώση».</w:t>
      </w:r>
    </w:p>
    <w:p>
      <w:pPr>
        <w:widowControl/>
      </w:pPr>
      <w:r>
        <w:br w:type="page"/>
      </w:r>
    </w:p>
    <w:p>
      <w:pPr>
        <w:pStyle w:val="Heading1"/>
        <w:keepNext/>
        <w:widowControl/>
      </w:pPr>
      <w:r>
        <w:t>ΜΕΡΟΣ VI  Γένεση ικανοτήτων και αρχιτεκτονική αυτοδιαδοχή</w:t>
      </w:r>
    </w:p>
    <w:p>
      <w:pPr>
        <w:pStyle w:val="Heading2"/>
        <w:keepNext/>
        <w:widowControl/>
      </w:pPr>
      <w:r>
        <w:t>28 Capability Package</w:t>
      </w:r>
    </w:p>
    <w:tbl>
      <w:tblPr>
        <w:tblStyle w:val="TableGrid"/>
        <w:tblW w:type="dxa" w:w="10224"/>
        <w:jc w:val="center"/>
        <w:tblLayout w:type="fixed"/>
        <w:tblLook w:firstColumn="1" w:firstRow="1" w:lastColumn="0" w:lastRow="0" w:noHBand="0" w:noVBand="1" w:val="04A0"/>
        <w:tblInd w:w="95" w:type="dxa"/>
      </w:tblPr>
      <w:tblGrid>
        <w:gridCol w:w="2145"/>
        <w:gridCol w:w="8079"/>
      </w:tblGrid>
      <w:tr>
        <w:trPr>
          <w:cantSplit w:val="true"/>
          <w:tblHeader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Τμήμα</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Υποχρεωτικό περιεχόμενο</w:t>
            </w:r>
          </w:p>
        </w:tc>
      </w:tr>
      <w:tr>
        <w:trPr>
          <w:cantSplit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Identity</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capability-id, semantic version, lineage, authorship</w:t>
            </w:r>
          </w:p>
        </w:tc>
      </w:tr>
      <w:tr>
        <w:trPr>
          <w:cantSplit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Contract</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typed inputs/outputs, effects, errors, latency class</w:t>
            </w:r>
          </w:p>
        </w:tc>
      </w:tr>
      <w:tr>
        <w:trPr>
          <w:cantSplit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State</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authoritative schema, migrations, retention</w:t>
            </w:r>
          </w:p>
        </w:tc>
      </w:tr>
      <w:tr>
        <w:trPr>
          <w:cantSplit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Competence</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applicability, calibration, failure envelope, evidence</w:t>
            </w:r>
          </w:p>
        </w:tc>
      </w:tr>
      <w:tr>
        <w:trPr>
          <w:cantSplit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Resources</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compute, memory, data, devices, external authorities</w:t>
            </w:r>
          </w:p>
        </w:tc>
      </w:tr>
      <w:tr>
        <w:trPr>
          <w:cantSplit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Semantics</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reference behavior, invariants, equivalences, error bounds</w:t>
            </w:r>
          </w:p>
        </w:tc>
      </w:tr>
      <w:tr>
        <w:trPr>
          <w:cantSplit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Evaluators</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positive controls, falsifiers, adversarial curricula, floors</w:t>
            </w:r>
          </w:p>
        </w:tc>
      </w:tr>
      <w:tr>
        <w:trPr>
          <w:cantSplit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Isolation</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WASM/microVM/process profile, permissions, network/action scope</w:t>
            </w:r>
          </w:p>
        </w:tc>
      </w:tr>
      <w:tr>
        <w:trPr>
          <w:cantSplit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Lifecycle</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install, shadow, promote, suspend, migrate, remove</w:t>
            </w:r>
          </w:p>
        </w:tc>
      </w:tr>
      <w:tr>
        <w:trPr>
          <w:cantSplit w:val="true"/>
        </w:trPr>
        <w:tc>
          <w:tcPr>
            <w:tcW w:type="dxa" w:w="214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Substrate</w:t>
            </w:r>
          </w:p>
        </w:tc>
        <w:tc>
          <w:tcPr>
            <w:tcW w:type="dxa" w:w="807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portable IR plus optimized target profiles</w:t>
            </w:r>
          </w:p>
        </w:tc>
      </w:tr>
    </w:tbl>
    <w:p>
      <w:pPr>
        <w:widowControl/>
        <w:spacing w:after="0"/>
      </w:pPr>
    </w:p>
    <w:p>
      <w:pPr>
        <w:pStyle w:val="Heading2"/>
        <w:keepNext/>
        <w:widowControl/>
      </w:pPr>
      <w:r>
        <w:t>29 Capability Genesis Protocol</w:t>
      </w:r>
    </w:p>
    <w:p>
      <w:pPr>
        <w:keepLines/>
        <w:widowControl/>
        <w:jc w:val="center"/>
      </w:pPr>
      <w:r>
        <w:drawing>
          <wp:inline xmlns:a="http://schemas.openxmlformats.org/drawingml/2006/main" xmlns:pic="http://schemas.openxmlformats.org/drawingml/2006/picture">
            <wp:extent cx="6400800" cy="3873211"/>
            <wp:docPr id="5" name="Picture 5" title="Σχήμα 5" descr="Σχήμα 5. Από ανάγκη σε νέο organ ή σε διάδοχη αρχιτεκτονική."/>
            <wp:cNvGraphicFramePr>
              <a:graphicFrameLocks noChangeAspect="1"/>
            </wp:cNvGraphicFramePr>
            <a:graphic>
              <a:graphicData uri="http://schemas.openxmlformats.org/drawingml/2006/picture">
                <pic:pic>
                  <pic:nvPicPr>
                    <pic:cNvPr id="0" name="05_capability_genesis.png"/>
                    <pic:cNvPicPr/>
                  </pic:nvPicPr>
                  <pic:blipFill>
                    <a:blip r:embed="rId14"/>
                    <a:stretch>
                      <a:fillRect/>
                    </a:stretch>
                  </pic:blipFill>
                  <pic:spPr>
                    <a:xfrm>
                      <a:off x="0" y="0"/>
                      <a:ext cx="6400800" cy="3873211"/>
                    </a:xfrm>
                    <a:prstGeom prst="rect"/>
                  </pic:spPr>
                </pic:pic>
              </a:graphicData>
            </a:graphic>
          </wp:inline>
        </w:drawing>
      </w:r>
    </w:p>
    <w:p>
      <w:pPr>
        <w:keepNext w:val="0"/>
        <w:widowControl/>
        <w:jc w:val="center"/>
      </w:pPr>
      <w:r>
        <w:rPr>
          <w:rFonts w:ascii="Aptos" w:hAnsi="Aptos" w:eastAsia="Aptos"/>
          <w:b w:val="0"/>
          <w:i/>
          <w:color w:val="5A5A5A"/>
          <w:sz w:val="17"/>
        </w:rPr>
        <w:t>Σχήμα 5. Από ανάγκη σε νέο organ ή σε διάδοχη αρχιτεκτονική.</w:t>
      </w:r>
    </w:p>
    <w:tbl>
      <w:tblPr>
        <w:tblStyle w:val="TableGrid"/>
        <w:tblW w:type="dxa" w:w="10224"/>
        <w:jc w:val="center"/>
        <w:tblLayout w:type="fixed"/>
        <w:tblLook w:firstColumn="1" w:firstRow="1" w:lastColumn="0" w:lastRow="0" w:noHBand="0" w:noVBand="1" w:val="04A0"/>
        <w:tblInd w:w="95" w:type="dxa"/>
      </w:tblPr>
      <w:tblGrid>
        <w:gridCol w:w="1501"/>
        <w:gridCol w:w="5362"/>
        <w:gridCol w:w="3361"/>
      </w:tblGrid>
      <w:tr>
        <w:trPr>
          <w:cantSplit w:val="true"/>
          <w:tblHeader w:val="true"/>
        </w:trPr>
        <w:tc>
          <w:tcPr>
            <w:tcW w:type="dxa" w:w="15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Στάδιο</w:t>
            </w:r>
          </w:p>
        </w:tc>
        <w:tc>
          <w:tcPr>
            <w:tcW w:type="dxa" w:w="53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Ενέργεια</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Έξοδος</w:t>
            </w:r>
          </w:p>
        </w:tc>
      </w:tr>
      <w:tr>
        <w:trPr>
          <w:cantSplit w:val="true"/>
        </w:trPr>
        <w:tc>
          <w:tcPr>
            <w:tcW w:type="dxa" w:w="15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G0 Detect</w:t>
            </w:r>
          </w:p>
        </w:tc>
        <w:tc>
          <w:tcPr>
            <w:tcW w:type="dxa" w:w="53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Anomaly, unmet goal, repeated failure or opportunity</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Need Object</w:t>
            </w:r>
          </w:p>
        </w:tc>
      </w:tr>
      <w:tr>
        <w:trPr>
          <w:cantSplit w:val="true"/>
        </w:trPr>
        <w:tc>
          <w:tcPr>
            <w:tcW w:type="dxa" w:w="15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G1 Abstract</w:t>
            </w:r>
          </w:p>
        </w:tc>
        <w:tc>
          <w:tcPr>
            <w:tcW w:type="dxa" w:w="53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Infer missing operation, representation or instrument</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Capability Hypothesis</w:t>
            </w:r>
          </w:p>
        </w:tc>
      </w:tr>
      <w:tr>
        <w:trPr>
          <w:cantSplit w:val="true"/>
        </w:trPr>
        <w:tc>
          <w:tcPr>
            <w:tcW w:type="dxa" w:w="15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G2 Search</w:t>
            </w:r>
          </w:p>
        </w:tc>
        <w:tc>
          <w:tcPr>
            <w:tcW w:type="dxa" w:w="53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Reuse, compose, synthesize or acquire candidate organs</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Candidate Set</w:t>
            </w:r>
          </w:p>
        </w:tc>
      </w:tr>
      <w:tr>
        <w:trPr>
          <w:cantSplit w:val="true"/>
        </w:trPr>
        <w:tc>
          <w:tcPr>
            <w:tcW w:type="dxa" w:w="15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G3 Specify</w:t>
            </w:r>
          </w:p>
        </w:tc>
        <w:tc>
          <w:tcPr>
            <w:tcW w:type="dxa" w:w="53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Contract, state, invariants, competence and failure modes</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Capability Package draft</w:t>
            </w:r>
          </w:p>
        </w:tc>
      </w:tr>
      <w:tr>
        <w:trPr>
          <w:cantSplit w:val="true"/>
        </w:trPr>
        <w:tc>
          <w:tcPr>
            <w:tcW w:type="dxa" w:w="15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G4 Attack</w:t>
            </w:r>
          </w:p>
        </w:tc>
        <w:tc>
          <w:tcPr>
            <w:tcW w:type="dxa" w:w="53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Generate falsifiers and independent evaluators</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Adversarial Evidence</w:t>
            </w:r>
          </w:p>
        </w:tc>
      </w:tr>
      <w:tr>
        <w:trPr>
          <w:cantSplit w:val="true"/>
        </w:trPr>
        <w:tc>
          <w:tcPr>
            <w:tcW w:type="dxa" w:w="15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G5 Twin</w:t>
            </w:r>
          </w:p>
        </w:tc>
        <w:tc>
          <w:tcPr>
            <w:tcW w:type="dxa" w:w="53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Run in disposable worlds with real interfaces</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Twin Results</w:t>
            </w:r>
          </w:p>
        </w:tc>
      </w:tr>
      <w:tr>
        <w:trPr>
          <w:cantSplit w:val="true"/>
        </w:trPr>
        <w:tc>
          <w:tcPr>
            <w:tcW w:type="dxa" w:w="15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G6 Shadow</w:t>
            </w:r>
          </w:p>
        </w:tc>
        <w:tc>
          <w:tcPr>
            <w:tcW w:type="dxa" w:w="53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Observe beside incumbent without authority</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Comparative Calibration</w:t>
            </w:r>
          </w:p>
        </w:tc>
      </w:tr>
      <w:tr>
        <w:trPr>
          <w:cantSplit w:val="true"/>
        </w:trPr>
        <w:tc>
          <w:tcPr>
            <w:tcW w:type="dxa" w:w="15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G7 Adopt</w:t>
            </w:r>
          </w:p>
        </w:tc>
        <w:tc>
          <w:tcPr>
            <w:tcW w:type="dxa" w:w="53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Promote, reject, keep experimental or branch successor</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Genesis Verdict</w:t>
            </w:r>
          </w:p>
        </w:tc>
      </w:tr>
      <w:tr>
        <w:trPr>
          <w:cantSplit w:val="true"/>
        </w:trPr>
        <w:tc>
          <w:tcPr>
            <w:tcW w:type="dxa" w:w="15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G8 Learn</w:t>
            </w:r>
          </w:p>
        </w:tc>
        <w:tc>
          <w:tcPr>
            <w:tcW w:type="dxa" w:w="53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Update evaluator, method library and genome</w:t>
            </w:r>
          </w:p>
        </w:tc>
        <w:tc>
          <w:tcPr>
            <w:tcW w:type="dxa" w:w="33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Institutional stepping stone</w:t>
            </w:r>
          </w:p>
        </w:tc>
      </w:tr>
    </w:tbl>
    <w:p>
      <w:pPr>
        <w:widowControl/>
        <w:spacing w:after="0"/>
      </w:pPr>
    </w:p>
    <w:p>
      <w:pPr>
        <w:widowControl/>
      </w:pPr>
      <w:r>
        <w:rPr>
          <w:rFonts w:ascii="Aptos" w:hAnsi="Aptos" w:eastAsia="Aptos"/>
          <w:b w:val="0"/>
          <w:i w:val="0"/>
          <w:color w:val="111111"/>
          <w:sz w:val="20"/>
        </w:rPr>
        <w:t>Η DGM δείχνει open-ended archive αυτοτροποποιούμενων agents και το POET δείχνει ότι συν-δημιουργία προβλημάτων και λύσεων παράγει stepping stones που η άμεση optimization χάνει.</w:t>
      </w:r>
      <w:r>
        <w:rPr>
          <w:rFonts w:ascii="Aptos" w:hAnsi="Aptos" w:eastAsia="Aptos"/>
          <w:b w:val="0"/>
          <w:i w:val="0"/>
          <w:color w:val="1F4E79"/>
          <w:sz w:val="15"/>
          <w:vertAlign w:val="superscript"/>
        </w:rPr>
        <w:t>[2,3]</w:t>
      </w:r>
      <w:r>
        <w:rPr>
          <w:rFonts w:ascii="Aptos" w:hAnsi="Aptos" w:eastAsia="Aptos"/>
          <w:b w:val="0"/>
          <w:i w:val="0"/>
          <w:color w:val="111111"/>
          <w:sz w:val="20"/>
        </w:rPr>
        <w:t xml:space="preserve"> Το Apex υιοθετεί αυτή την αρχή, αλλά οι candidates είναι typed packages και όχι ανεξέλεγκτες αλλαγές στον μοναδικό ζωντανό οργανισμό.</w:t>
      </w:r>
    </w:p>
    <w:p>
      <w:pPr>
        <w:pStyle w:val="Heading2"/>
        <w:keepNext/>
        <w:widowControl/>
      </w:pPr>
      <w:r>
        <w:t>30 Ontology Genesis</w:t>
      </w:r>
    </w:p>
    <w:p>
      <w:pPr>
        <w:widowControl/>
      </w:pPr>
      <w:r>
        <w:rPr>
          <w:rFonts w:ascii="Aptos" w:hAnsi="Aptos" w:eastAsia="Aptos"/>
          <w:b w:val="0"/>
          <w:i w:val="0"/>
          <w:color w:val="111111"/>
          <w:sz w:val="20"/>
        </w:rPr>
        <w:t>Όταν repeated failures οφείλονται όχι σε κακό solver αλλά σε ανεπαρκή γλώσσα, το system δημιουργεί concept candidates, relations, constraints και operators. Το DreamCoder δείχνει ότι η μάθηση νέων συμβολικών abstractions μπορεί να δημιουργεί γλώσσες σκέψης που μεταφέρονται σε νέα προβλήματα.</w:t>
      </w:r>
      <w:r>
        <w:rPr>
          <w:rFonts w:ascii="Aptos" w:hAnsi="Aptos" w:eastAsia="Aptos"/>
          <w:b w:val="0"/>
          <w:i w:val="0"/>
          <w:color w:val="1F4E79"/>
          <w:sz w:val="15"/>
          <w:vertAlign w:val="superscript"/>
        </w:rPr>
        <w:t>[4]</w:t>
      </w:r>
      <w:r>
        <w:rPr>
          <w:rFonts w:ascii="Aptos" w:hAnsi="Aptos" w:eastAsia="Aptos"/>
          <w:b w:val="0"/>
          <w:i w:val="0"/>
          <w:color w:val="111111"/>
          <w:sz w:val="20"/>
        </w:rPr>
        <w:t xml:space="preserve"> Το Apex επεκτείνει αυτό σε πολυοντολογική νομική και αιτιακή γνώση.</w:t>
      </w:r>
    </w:p>
    <w:tbl>
      <w:tblPr>
        <w:tblStyle w:val="TableGrid"/>
        <w:tblW w:type="dxa" w:w="10224"/>
        <w:jc w:val="center"/>
        <w:tblLayout w:type="fixed"/>
        <w:tblLook w:firstColumn="1" w:firstRow="1" w:lastColumn="0" w:lastRow="0" w:noHBand="0" w:noVBand="1" w:val="04A0"/>
        <w:tblInd w:w="95" w:type="dxa"/>
      </w:tblPr>
      <w:tblGrid>
        <w:gridCol w:w="2359"/>
        <w:gridCol w:w="7865"/>
      </w:tblGrid>
      <w:tr>
        <w:trPr>
          <w:cantSplit w:val="true"/>
          <w:tblHeader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Κριτήριο</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Απαίτηση υιοθέτησης νέας έννοιας</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Compression evidence</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Η νέα έννοια μειώνει περιγραφή πολλών επεισοδίων</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Predictive evidence</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Βελτιώνει held-out prediction ή causal discrimination</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Operational evidence</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Επιτρέπει πράξη/ερώτημα που πριν δεν εκφραζόταν</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Translation evidence</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Υπάρχει mapping προς/από τα προηγούμενα schemas</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Non-collapse</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Δεν συγχωνεύει διακριτές παλιές περιπτώσεις χωρίς loss flag</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Human legibility</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Παράγει definition, examples, counterexamples και uses</w:t>
            </w:r>
          </w:p>
        </w:tc>
      </w:tr>
    </w:tbl>
    <w:p>
      <w:pPr>
        <w:widowControl/>
        <w:spacing w:after="0"/>
      </w:pPr>
    </w:p>
    <w:p>
      <w:pPr>
        <w:pStyle w:val="Heading2"/>
        <w:keepNext/>
        <w:widowControl/>
      </w:pPr>
      <w:r>
        <w:t>31 Evaluator Ecology και Red Queen</w:t>
      </w:r>
    </w:p>
    <w:p>
      <w:pPr>
        <w:widowControl/>
      </w:pPr>
      <w:r>
        <w:rPr>
          <w:rFonts w:ascii="Aptos" w:hAnsi="Aptos" w:eastAsia="Aptos"/>
          <w:b w:val="0"/>
          <w:i w:val="0"/>
          <w:color w:val="111111"/>
          <w:sz w:val="20"/>
        </w:rPr>
        <w:t>Η αξιολόγηση είναι population, όχι αρχείο tests. Περιλαμβάνει frozen anchors, generated falsifiers, adversarial creators, calibration sets, behavioral probes, resource benchmarks, long-horizon stability tests και human/owner preference comparisons. Οι evaluators έχουν δικό τους lineage, competence και conflict graph. Αλλαγή evaluator δεν επιτρέπεται να αναδρομολογήσει αποτυχία ως επιτυχία χωρίς explicit epoch decision.</w:t>
      </w:r>
    </w:p>
    <w:tbl>
      <w:tblPr>
        <w:tblStyle w:val="TableGrid"/>
        <w:tblW w:type="dxa" w:w="10224"/>
        <w:jc w:val="center"/>
        <w:tblLayout w:type="fixed"/>
        <w:tblLook w:firstColumn="1" w:firstRow="1" w:lastColumn="0" w:lastRow="0" w:noHBand="0" w:noVBand="1" w:val="04A0"/>
        <w:tblInd w:w="95" w:type="dxa"/>
      </w:tblPr>
      <w:tblGrid>
        <w:gridCol w:w="2002"/>
        <w:gridCol w:w="4719"/>
        <w:gridCol w:w="3503"/>
      </w:tblGrid>
      <w:tr>
        <w:trPr>
          <w:cantSplit w:val="true"/>
          <w:tblHeader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Κλάση</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Ρόλος</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Προστασία</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Anchor</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Αμετάβλητο ιστορικό όριο</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Αποτρέπει λήθη και metric drift</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Falsifier</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Μία συγκεκριμένη εσφαλμένη συμπεριφορά</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Typed expected rejection</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Generative adversary</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Παράγει νέες οικογένειες επιθέσεων</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Held-out creator</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World evaluator</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Μετρά outcome σε Ghost Worlds</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Scenario provenance</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Competence probe</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Χαρτογραφεί where/when capability works</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Calibration surface</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Longitudinal</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Ελέγχει personality, memory και commitments στον χρόνο</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Identity stability</w:t>
            </w:r>
          </w:p>
        </w:tc>
      </w:tr>
      <w:tr>
        <w:trPr>
          <w:cantSplit w:val="true"/>
        </w:trPr>
        <w:tc>
          <w:tcPr>
            <w:tcW w:type="dxa" w:w="20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Architecture evaluator</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Μετρά modifiability, throughput, composability</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Successor comparison</w:t>
            </w:r>
          </w:p>
        </w:tc>
      </w:tr>
    </w:tbl>
    <w:p>
      <w:pPr>
        <w:widowControl/>
        <w:spacing w:after="0"/>
      </w:pPr>
    </w:p>
    <w:p>
      <w:pPr>
        <w:pStyle w:val="Heading2"/>
        <w:keepNext/>
        <w:widowControl/>
      </w:pPr>
      <w:r>
        <w:t>32 Architecture Forge</w:t>
      </w:r>
    </w:p>
    <w:p>
      <w:pPr>
        <w:widowControl/>
      </w:pPr>
      <w:r>
        <w:rPr>
          <w:rFonts w:ascii="Aptos" w:hAnsi="Aptos" w:eastAsia="Aptos"/>
          <w:b w:val="0"/>
          <w:i w:val="0"/>
          <w:color w:val="111111"/>
          <w:sz w:val="20"/>
        </w:rPr>
        <w:t>Η Architecture Forge δημιουργεί candidates σε πέντε κλίμακες: parameter, algorithm, organ, graph topology και metamodel/runtime. Χρησιμοποιεί program synthesis, evolutionary search, theorem-guided transformation, learned proposal organs και ανθρώπινα designs ως ισότιμες πηγές. Το AlphaEvolve δείχνει ότι language-model proposals σε συνδυασμό με evaluators και evolution μπορούν να βελτιώσουν αλγορίθμους και υποδομή.</w:t>
      </w:r>
      <w:r>
        <w:rPr>
          <w:rFonts w:ascii="Aptos" w:hAnsi="Aptos" w:eastAsia="Aptos"/>
          <w:b w:val="0"/>
          <w:i w:val="0"/>
          <w:color w:val="1F4E79"/>
          <w:sz w:val="15"/>
          <w:vertAlign w:val="superscript"/>
        </w:rPr>
        <w:t>[15]</w:t>
      </w:r>
      <w:r>
        <w:rPr>
          <w:rFonts w:ascii="Aptos" w:hAnsi="Aptos" w:eastAsia="Aptos"/>
          <w:b w:val="0"/>
          <w:i w:val="0"/>
          <w:color w:val="111111"/>
          <w:sz w:val="20"/>
        </w:rPr>
        <w:t xml:space="preserve"> Στο Apex η αρχή γενικεύεται, αλλά η πρόταση δεν αυτοπιστοποιείται.</w:t>
      </w:r>
    </w:p>
    <w:tbl>
      <w:tblPr>
        <w:tblStyle w:val="TableGrid"/>
        <w:tblW w:type="dxa" w:w="10224"/>
        <w:jc w:val="center"/>
        <w:tblLayout w:type="fixed"/>
        <w:tblLook w:firstColumn="1" w:firstRow="1" w:lastColumn="0" w:lastRow="0" w:noHBand="0" w:noVBand="1" w:val="04A0"/>
        <w:tblInd w:w="95" w:type="dxa"/>
      </w:tblPr>
      <w:tblGrid>
        <w:gridCol w:w="2359"/>
        <w:gridCol w:w="7865"/>
      </w:tblGrid>
      <w:tr>
        <w:trPr>
          <w:cantSplit w:val="true"/>
          <w:tblHeader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Μηχανισμός</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Περιεχόμενο</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Mutation space</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Parameters → algorithms → organs → topology → schema/runtime</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Archive</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Diverse descendants, failed stepping stones, niches</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Evaluation vector</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Capability, truth, robustness, resources, continuity, novelty</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Novelty pressure</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Preserve useful diversity, not only current winner</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Transfer</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Move organs/ideas between problem environments</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Proof-guided</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Use invariants to prune or synthesize transformations</w:t>
            </w:r>
          </w:p>
        </w:tc>
      </w:tr>
      <w:tr>
        <w:trPr>
          <w:cantSplit w:val="true"/>
        </w:trPr>
        <w:tc>
          <w:tcPr>
            <w:tcW w:type="dxa" w:w="23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Empirical gate</w:t>
            </w:r>
          </w:p>
        </w:tc>
        <w:tc>
          <w:tcPr>
            <w:tcW w:type="dxa" w:w="786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Twin/shadow/longitudinal evidence</w:t>
            </w:r>
          </w:p>
        </w:tc>
      </w:tr>
    </w:tbl>
    <w:p>
      <w:pPr>
        <w:widowControl/>
        <w:spacing w:after="0"/>
      </w:pPr>
    </w:p>
    <w:p>
      <w:pPr>
        <w:widowControl/>
      </w:pPr>
      <w:r>
        <w:rPr>
          <w:rFonts w:ascii="Aptos" w:hAnsi="Aptos" w:eastAsia="Aptos"/>
          <w:b w:val="0"/>
          <w:i w:val="0"/>
          <w:color w:val="111111"/>
          <w:sz w:val="20"/>
        </w:rPr>
        <w:t>Το selection pressure είναι η δεύτερη εμπειρική παράμετρος του 96/100. Η αρχιτεκτονική ορίζει τα διανύσματα, anchors και διαδικασίες, αλλά τα weights, archive niches και cadence πρέπει να προκύψουν από πραγματικά failure landscapes.</w:t>
      </w:r>
    </w:p>
    <w:p>
      <w:pPr>
        <w:pStyle w:val="Heading2"/>
        <w:keepNext/>
        <w:widowControl/>
      </w:pPr>
      <w:r>
        <w:t>33 Successor Compiler και Semantic Continuity Contract</w:t>
      </w:r>
    </w:p>
    <w:tbl>
      <w:tblPr>
        <w:tblStyle w:val="TableGrid"/>
        <w:tblW w:type="dxa" w:w="10224"/>
        <w:jc w:val="center"/>
        <w:tblLayout w:type="fixed"/>
        <w:tblLook w:firstColumn="1" w:firstRow="1" w:lastColumn="0" w:lastRow="0" w:noHBand="0" w:noVBand="1" w:val="04A0"/>
        <w:tblInd w:w="95" w:type="dxa"/>
      </w:tblPr>
      <w:tblGrid>
        <w:gridCol w:w="1644"/>
        <w:gridCol w:w="8580"/>
      </w:tblGrid>
      <w:tr>
        <w:trPr>
          <w:cantSplit w:val="true"/>
          <w:tblHeader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Στάδιο</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Υποχρεωτικό παραδοτέο</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S0 Proposal</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Candidate genome, rationale, expected new closure</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S1 Static mapping</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Old/new types, interfaces, authority and state map</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S2 Loss analysis</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Unmapped facts, queries, proofs, memories, commitments</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S3 Migration build</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Deterministic transformations and reverse path where possible</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S4 Dual execution</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Same episodes through parent and successor</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S5 Semantic probes</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Old query preservation, new capability, identity tests</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S6 Shadow lifetime</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Longitudinal memory/personality/volition comparison</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S7 Verdict</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Same identity, institutional successor or independent descendant</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S8 Cutover</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Epoch boundary, signed roots, rollback window</w:t>
            </w:r>
          </w:p>
        </w:tc>
      </w:tr>
      <w:tr>
        <w:trPr>
          <w:cantSplit w:val="true"/>
        </w:trPr>
        <w:tc>
          <w:tcPr>
            <w:tcW w:type="dxa" w:w="16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S9 Post-cutover</w:t>
            </w:r>
          </w:p>
        </w:tc>
        <w:tc>
          <w:tcPr>
            <w:tcW w:type="dxa" w:w="858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Monitor divergence and preserve executable ancestor</w:t>
            </w:r>
          </w:p>
        </w:tc>
      </w:tr>
    </w:tbl>
    <w:p>
      <w:pPr>
        <w:widowControl/>
        <w:spacing w:after="0"/>
      </w:pPr>
    </w:p>
    <w:p>
      <w:pPr>
        <w:widowControl/>
      </w:pPr>
      <w:r>
        <w:rPr>
          <w:rFonts w:ascii="Aptos" w:hAnsi="Aptos" w:eastAsia="Aptos"/>
          <w:b w:val="0"/>
          <w:i w:val="0"/>
          <w:color w:val="111111"/>
          <w:sz w:val="20"/>
        </w:rPr>
        <w:t>Η υπόσχεση δεν είναι ότι καμία γραμμή δεν αλλάζει. Είναι ότι μία απρόβλεπτη τεχνολογία δεν προκαλεί μη ελεγχόμενο global rewrite. Αν χωρά στο capability metamodel, γίνεται bounded organ addition. Αν δεν χωρά, ο Successor Compiler δημιουργεί νέα πόλη, μεταφέρει ελεγχόμενα τον οργανισμό και κρατά εκτελέσιμη την παλιά.</w:t>
      </w:r>
    </w:p>
    <w:p>
      <w:pPr>
        <w:pStyle w:val="Heading2"/>
        <w:keepNext/>
        <w:widowControl/>
      </w:pPr>
      <w:r>
        <w:t>34 Cognitive Genome και αναπαραγωγή</w:t>
      </w:r>
    </w:p>
    <w:tbl>
      <w:tblPr>
        <w:tblStyle w:val="TableGrid"/>
        <w:tblW w:type="dxa" w:w="10224"/>
        <w:jc w:val="center"/>
        <w:tblLayout w:type="fixed"/>
        <w:tblLook w:firstColumn="1" w:firstRow="1" w:lastColumn="0" w:lastRow="0" w:noHBand="0" w:noVBand="1" w:val="04A0"/>
        <w:tblInd w:w="95" w:type="dxa"/>
      </w:tblPr>
      <w:tblGrid>
        <w:gridCol w:w="1001"/>
        <w:gridCol w:w="4004"/>
        <w:gridCol w:w="5219"/>
      </w:tblGrid>
      <w:tr>
        <w:trPr>
          <w:cantSplit w:val="true"/>
          <w:tblHeader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6"/>
              </w:rPr>
              <w:t>Layer</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Γονιδιωματικό περιεχόμενο</w:t>
            </w:r>
          </w:p>
        </w:tc>
        <w:tc>
          <w:tcPr>
            <w:tcW w:type="dxa" w:w="52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Inheritance rule</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G0</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Identity/constitution</w:t>
            </w:r>
          </w:p>
        </w:tc>
        <w:tc>
          <w:tcPr>
            <w:tcW w:type="dxa" w:w="52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Owner relation, mission, identity laws</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G1</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Metamodel</w:t>
            </w:r>
          </w:p>
        </w:tc>
        <w:tc>
          <w:tcPr>
            <w:tcW w:type="dxa" w:w="52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Cognitive Object, capability and ontology schemas</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G2</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Organ graph</w:t>
            </w:r>
          </w:p>
        </w:tc>
        <w:tc>
          <w:tcPr>
            <w:tcW w:type="dxa" w:w="52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Capabilities, interfaces, topology, authority</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G3</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Algorithms/policies</w:t>
            </w:r>
          </w:p>
        </w:tc>
        <w:tc>
          <w:tcPr>
            <w:tcW w:type="dxa" w:w="52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Reasoners, planners, learning policies</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G4</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Learned state</w:t>
            </w:r>
          </w:p>
        </w:tc>
        <w:tc>
          <w:tcPr>
            <w:tcW w:type="dxa" w:w="52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Weights, memories, dispositions, calibration</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G5</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Substrate mapping</w:t>
            </w:r>
          </w:p>
        </w:tc>
        <w:tc>
          <w:tcPr>
            <w:tcW w:type="dxa" w:w="52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Runtime and hardware lowering profiles</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G6</w:t>
            </w:r>
          </w:p>
        </w:tc>
        <w:tc>
          <w:tcPr>
            <w:tcW w:type="dxa" w:w="40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Evaluator ecology</w:t>
            </w:r>
          </w:p>
        </w:tc>
        <w:tc>
          <w:tcPr>
            <w:tcW w:type="dxa" w:w="52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Anchors, falsifiers, adversaries, curricula</w:t>
            </w:r>
          </w:p>
        </w:tc>
      </w:tr>
    </w:tbl>
    <w:p>
      <w:pPr>
        <w:widowControl/>
        <w:spacing w:after="0"/>
      </w:pPr>
    </w:p>
    <w:p>
      <w:pPr>
        <w:widowControl/>
      </w:pPr>
      <w:r>
        <w:rPr>
          <w:rFonts w:ascii="Aptos" w:hAnsi="Aptos" w:eastAsia="Aptos"/>
          <w:b w:val="0"/>
          <w:i w:val="0"/>
          <w:color w:val="111111"/>
          <w:sz w:val="20"/>
        </w:rPr>
        <w:t>Ένας απόγονος δεν είναι απλό deployment. Έχει νέο identity root, δηλωμένη κληρονομικότητα ανά genome layer, διαφοροποίηση, δικό του memory seed και governance relation προς τον γονέα. Η ομοσπονδία ανταλλάσσει Cognitive Objects, proofs και competence claims, όχι εσωτερική μνήμη ή κοινό mutable database.</w:t>
      </w:r>
    </w:p>
    <w:p>
      <w:pPr>
        <w:pStyle w:val="Heading2"/>
        <w:keepNext/>
        <w:widowControl/>
      </w:pPr>
      <w:r>
        <w:t>35 Unknown Capability Injection Test</w:t>
      </w:r>
    </w:p>
    <w:p>
      <w:pPr>
        <w:widowControl/>
      </w:pPr>
      <w:r>
        <w:rPr>
          <w:rFonts w:ascii="Aptos" w:hAnsi="Aptos" w:eastAsia="Aptos"/>
          <w:b w:val="0"/>
          <w:i w:val="0"/>
          <w:color w:val="111111"/>
          <w:sz w:val="20"/>
        </w:rPr>
        <w:t>Για να αποδεικνύεται η ανοιχτότητα, κάθε major release δέχεται μία capability class που δεν υπήρχε στο design corpus. Ο tester δεν επιτρέπεται να αλλάξει υπάρχον organ internals. Το σύστημα πρέπει είτε να την εγκαταστήσει ως package είτε να παράγει successor metamodel. Η επιτυχία απαιτεί μηδέν σιωπηλή απώλεια, επαναλήψιμα migrations και όλα τα παλιά anchor queries.</w:t>
      </w:r>
    </w:p>
    <w:tbl>
      <w:tblPr>
        <w:tblStyle w:val="TableGrid"/>
        <w:tblW w:type="dxa" w:w="10224"/>
        <w:jc w:val="center"/>
        <w:tblLayout w:type="fixed"/>
        <w:tblLook w:firstColumn="1" w:firstRow="1" w:lastColumn="0" w:lastRow="0" w:noHBand="0" w:noVBand="1" w:val="04A0"/>
        <w:tblInd w:w="95" w:type="dxa"/>
      </w:tblPr>
      <w:tblGrid>
        <w:gridCol w:w="1001"/>
        <w:gridCol w:w="3503"/>
        <w:gridCol w:w="5720"/>
      </w:tblGrid>
      <w:tr>
        <w:trPr>
          <w:cantSplit w:val="true"/>
          <w:tblHeader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6"/>
              </w:rPr>
              <w:t>Probe</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Άγνωστη κλάση</w:t>
            </w:r>
          </w:p>
        </w:tc>
        <w:tc>
          <w:tcPr>
            <w:tcW w:type="dxa" w:w="57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Παράδειγμα χωρίς δέσμευση</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U1</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Νέος input/output τύπος</w:t>
            </w:r>
          </w:p>
        </w:tc>
        <w:tc>
          <w:tcPr>
            <w:tcW w:type="dxa" w:w="57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Νέα αισθητηριακή ή υπολογιστική μορφή</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U2</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Νέα authority form</w:t>
            </w:r>
          </w:p>
        </w:tc>
        <w:tc>
          <w:tcPr>
            <w:tcW w:type="dxa" w:w="57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Διαφορετικό είδος εξουσιοδότησης ή θεσμικού ρόλου</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U3</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Νέα temporal semantics</w:t>
            </w:r>
          </w:p>
        </w:tc>
        <w:tc>
          <w:tcPr>
            <w:tcW w:type="dxa" w:w="57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Partial order ή συνεχής χρόνος αντί intervals</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U4</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Νέο physical substrate</w:t>
            </w:r>
          </w:p>
        </w:tc>
        <w:tc>
          <w:tcPr>
            <w:tcW w:type="dxa" w:w="57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Άγνωστο accelerator με διαφορετικό numerical model</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U5</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Νέα reasoning logic</w:t>
            </w:r>
          </w:p>
        </w:tc>
        <w:tc>
          <w:tcPr>
            <w:tcW w:type="dxa" w:w="57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Proof objects και error states που δεν υπήρχαν</w:t>
            </w:r>
          </w:p>
        </w:tc>
      </w:tr>
      <w:tr>
        <w:trPr>
          <w:cantSplit w:val="true"/>
        </w:trPr>
        <w:tc>
          <w:tcPr>
            <w:tcW w:type="dxa" w:w="10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U6</w:t>
            </w:r>
          </w:p>
        </w:tc>
        <w:tc>
          <w:tcPr>
            <w:tcW w:type="dxa" w:w="350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Νέα social collective</w:t>
            </w:r>
          </w:p>
        </w:tc>
        <w:tc>
          <w:tcPr>
            <w:tcW w:type="dxa" w:w="572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Peer institution με διαφορετικό consensus model</w:t>
            </w:r>
          </w:p>
        </w:tc>
      </w:tr>
    </w:tbl>
    <w:p>
      <w:pPr>
        <w:widowControl/>
        <w:spacing w:after="0"/>
      </w:pPr>
    </w:p>
    <w:p>
      <w:pPr>
        <w:pStyle w:val="Heading3"/>
        <w:keepNext/>
        <w:widowControl/>
      </w:pPr>
      <w:r>
        <w:t>35.1 Ετυμηγορία του Unknown Capability Test</w:t>
      </w:r>
    </w:p>
    <w:tbl>
      <w:tblPr>
        <w:tblStyle w:val="TableGrid"/>
        <w:tblW w:type="dxa" w:w="10224"/>
        <w:jc w:val="center"/>
        <w:tblLayout w:type="fixed"/>
        <w:tblLook w:firstColumn="1" w:firstRow="1" w:lastColumn="0" w:lastRow="0" w:noHBand="0" w:noVBand="1" w:val="04A0"/>
        <w:tblInd w:w="95" w:type="dxa"/>
      </w:tblPr>
      <w:tblGrid>
        <w:gridCol w:w="2059"/>
        <w:gridCol w:w="3905"/>
        <w:gridCol w:w="4260"/>
      </w:tblGrid>
      <w:tr>
        <w:trPr>
          <w:cantSplit w:val="true"/>
          <w:tblHeader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Verdict</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Πότε εκδίδεται</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Υποχρεωτικό αποτέλεσμα</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INSTALLABLE</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Χωρά σε υπάρχον contract και state model</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Bounded package· κανένα ξαναγράψιμο άλλου organ</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BRIDGEABLE</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Απαιτεί νέα ontology αλλά διατηρεί named meanings</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Versioned bridge + round-trip + loss map</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SUCCESSOR-REQUIRED</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Αλλάζει metamodel/reference semantics</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Νέο genome, dual run, identity verdict</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UNREPRESENTABLE-YET</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Δεν υπάρχει έντιμη αναπαράσταση ή evaluator</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Διατήρηση raw evidence + research agenda</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REJECTED</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Αποτυγχάνει competence, provenance ή invariants</w:t>
            </w:r>
          </w:p>
        </w:tc>
        <w:tc>
          <w:tcPr>
            <w:tcW w:type="dxa" w:w="426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Counterexample και λόγος μόνιμα queryable</w:t>
            </w:r>
          </w:p>
        </w:tc>
      </w:tr>
    </w:tbl>
    <w:p>
      <w:pPr>
        <w:widowControl/>
        <w:spacing w:after="0"/>
      </w:pPr>
    </w:p>
    <w:p>
      <w:pPr>
        <w:widowControl/>
      </w:pPr>
      <w:r>
        <w:rPr>
          <w:rFonts w:ascii="Aptos" w:hAnsi="Aptos" w:eastAsia="Aptos"/>
          <w:b w:val="0"/>
          <w:i w:val="0"/>
          <w:color w:val="111111"/>
          <w:sz w:val="20"/>
        </w:rPr>
        <w:t>PASS σημαίνει ότι μία πραγματικά απρόβλεπτη κλάση ακολουθεί μία από τις τέσσερις έντιμες οδούς χωρίς καθολικό rewrite. Δεν απαιτεί να προβλεφθεί το μέλλον· απαιτεί να μην καταστραφεί η σημασία όταν το μέλλον φτάσει.</w:t>
      </w:r>
    </w:p>
    <w:p>
      <w:pPr>
        <w:widowControl/>
      </w:pPr>
      <w:r>
        <w:br w:type="page"/>
      </w:r>
    </w:p>
    <w:p>
      <w:pPr>
        <w:pStyle w:val="Heading1"/>
        <w:keepNext/>
        <w:widowControl/>
      </w:pPr>
      <w:r>
        <w:t>ΜΕΡΟΣ VII  Runtime, δεδομένα και φυσικό υπόστρωμα</w:t>
      </w:r>
    </w:p>
    <w:p>
      <w:pPr>
        <w:pStyle w:val="Heading2"/>
        <w:keepNext/>
        <w:widowControl/>
      </w:pPr>
      <w:r>
        <w:t>36 Η πολυγλωσσική runtime στοίβα</w:t>
      </w:r>
    </w:p>
    <w:tbl>
      <w:tblPr>
        <w:tblStyle w:val="TableGrid"/>
        <w:tblW w:type="dxa" w:w="10224"/>
        <w:jc w:val="center"/>
        <w:tblLayout w:type="fixed"/>
        <w:tblLook w:firstColumn="1" w:firstRow="1" w:lastColumn="0" w:lastRow="0" w:noHBand="0" w:noVBand="1" w:val="04A0"/>
        <w:tblInd w:w="95" w:type="dxa"/>
      </w:tblPr>
      <w:tblGrid>
        <w:gridCol w:w="1846"/>
        <w:gridCol w:w="4757"/>
        <w:gridCol w:w="3621"/>
      </w:tblGrid>
      <w:tr>
        <w:trPr>
          <w:cantSplit w:val="true"/>
          <w:tblHeader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Τεχνολογία</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Ακριβής ρόλος</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Όριο</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Elixir/BEAM</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Supervision, durable workflows, distribution, timers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Control plane; όχι inner numeric kernel</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Common Lisp/SBCL</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Cognitive metaprogramming, symbolic objects, DSL generation</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Meta-cognitive core; safety profiles ανά organ</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Rust</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Authority kernel, capability host, storage and protocol adapters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Memory-safe systems boundary</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C++23</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World simulation, search, DSP, SIMD/GPU kernels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Generated/profiled data plane; no authoritative semantics</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Lean 4</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Proof objects, invariants, verified transformations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Formal claims only within explicit axioms</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Z3/solvers</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SMT, optimization, countermodels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Typed UNDECIDED/timeouts</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WASM Components</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Portable isolated capability packages and typed interfaces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Stable composition model.[13]</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MLIR/LLVM</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Multi-level lowering to heterogeneous targets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Reusable dialects and hardware-specific codegen.[12]</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Apache Arrow</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Zero-copy columnar interchange between runtimes</w:t>
            </w:r>
          </w:p>
        </w:tc>
        <w:tc>
          <w:tcPr>
            <w:tcW w:type="dxa" w:w="362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Stable C Data Interface.[14]</w:t>
            </w:r>
          </w:p>
        </w:tc>
      </w:tr>
    </w:tbl>
    <w:p>
      <w:pPr>
        <w:widowControl/>
        <w:spacing w:after="0"/>
      </w:pPr>
    </w:p>
    <w:p>
      <w:pPr>
        <w:widowControl/>
      </w:pPr>
      <w:r>
        <w:rPr>
          <w:rFonts w:ascii="Aptos" w:hAnsi="Aptos" w:eastAsia="Aptos"/>
          <w:b w:val="0"/>
          <w:i w:val="0"/>
          <w:color w:val="111111"/>
          <w:sz w:val="20"/>
        </w:rPr>
        <w:t>Η επιλογή είναι profile, όχι θρησκεία. Ένα language/runtime μπορεί να αντικατασταθεί αν διατηρεί contracts και evidence. Οι core schemas και event encodings δεν εξαρτώνται από object model συγκεκριμένης γλώσσας.</w:t>
      </w:r>
    </w:p>
    <w:p>
      <w:pPr>
        <w:pStyle w:val="Heading2"/>
        <w:keepNext/>
        <w:widowControl/>
      </w:pPr>
      <w:r>
        <w:t>37 Capability isolation και composition</w:t>
      </w:r>
    </w:p>
    <w:p>
      <w:pPr>
        <w:widowControl/>
      </w:pPr>
      <w:r>
        <w:rPr>
          <w:rFonts w:ascii="Aptos" w:hAnsi="Aptos" w:eastAsia="Aptos"/>
          <w:b w:val="0"/>
          <w:i w:val="0"/>
          <w:color w:val="111111"/>
          <w:sz w:val="20"/>
        </w:rPr>
        <w:t>Τα capability packages εκτελούνται σε τέσσερις isolation classes: in-process pure, separate process, WASM component και microVM/device enclave. Η κλάση επιλέγεται από side effects, latency και authority. Το WebAssembly Component Model προσφέρει language-neutral typed composition και stable interface contracts, ενώ microVMs καλύπτουν untrusted native organs.</w:t>
      </w:r>
      <w:r>
        <w:rPr>
          <w:rFonts w:ascii="Aptos" w:hAnsi="Aptos" w:eastAsia="Aptos"/>
          <w:b w:val="0"/>
          <w:i w:val="0"/>
          <w:color w:val="1F4E79"/>
          <w:sz w:val="15"/>
          <w:vertAlign w:val="superscript"/>
        </w:rPr>
        <w:t>[13]</w:t>
      </w:r>
    </w:p>
    <w:tbl>
      <w:tblPr>
        <w:tblStyle w:val="TableGrid"/>
        <w:tblW w:type="dxa" w:w="10224"/>
        <w:jc w:val="center"/>
        <w:tblLayout w:type="fixed"/>
        <w:tblLook w:firstColumn="1" w:firstRow="1" w:lastColumn="0" w:lastRow="0" w:noHBand="0" w:noVBand="1" w:val="04A0"/>
        <w:tblInd w:w="95" w:type="dxa"/>
      </w:tblPr>
      <w:tblGrid>
        <w:gridCol w:w="1136"/>
        <w:gridCol w:w="5183"/>
        <w:gridCol w:w="3905"/>
      </w:tblGrid>
      <w:tr>
        <w:trPr>
          <w:cantSplit w:val="true"/>
          <w:tblHeader w:val="true"/>
        </w:trPr>
        <w:tc>
          <w:tcPr>
            <w:tcW w:type="dxa" w:w="11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Κλάση</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Δικαίωμα</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Execution seat</w:t>
            </w:r>
          </w:p>
        </w:tc>
      </w:tr>
      <w:tr>
        <w:trPr>
          <w:cantSplit w:val="true"/>
        </w:trPr>
        <w:tc>
          <w:tcPr>
            <w:tcW w:type="dxa" w:w="11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I0 Pure</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 I/O, deterministic, bounded memory</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In-process, replayable</w:t>
            </w:r>
          </w:p>
        </w:tc>
      </w:tr>
      <w:tr>
        <w:trPr>
          <w:cantSplit w:val="true"/>
        </w:trPr>
        <w:tc>
          <w:tcPr>
            <w:tcW w:type="dxa" w:w="11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I1 Local stateful</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Owned state, no external authority</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Separate process or WASM</w:t>
            </w:r>
          </w:p>
        </w:tc>
      </w:tr>
      <w:tr>
        <w:trPr>
          <w:cantSplit w:val="true"/>
        </w:trPr>
        <w:tc>
          <w:tcPr>
            <w:tcW w:type="dxa" w:w="11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I2 Privileged internal</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Storage, devices, sensitive memory</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Capability host + audited grants</w:t>
            </w:r>
          </w:p>
        </w:tc>
      </w:tr>
      <w:tr>
        <w:trPr>
          <w:cantSplit w:val="true"/>
        </w:trPr>
        <w:tc>
          <w:tcPr>
            <w:tcW w:type="dxa" w:w="11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I3 External actor</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Network, filing, messaging, physical action</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MicroVM/service + explicit action token</w:t>
            </w:r>
          </w:p>
        </w:tc>
      </w:tr>
      <w:tr>
        <w:trPr>
          <w:cantSplit w:val="true"/>
        </w:trPr>
        <w:tc>
          <w:tcPr>
            <w:tcW w:type="dxa" w:w="11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I4 Experimental</w:t>
            </w:r>
          </w:p>
        </w:tc>
        <w:tc>
          <w:tcPr>
            <w:tcW w:type="dxa" w:w="51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Unknown behavior or new architecture</w:t>
            </w:r>
          </w:p>
        </w:tc>
        <w:tc>
          <w:tcPr>
            <w:tcW w:type="dxa" w:w="390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Disposable twin only</w:t>
            </w:r>
          </w:p>
        </w:tc>
      </w:tr>
    </w:tbl>
    <w:p>
      <w:pPr>
        <w:widowControl/>
        <w:spacing w:after="0"/>
      </w:pPr>
    </w:p>
    <w:p>
      <w:pPr>
        <w:pStyle w:val="Heading2"/>
        <w:keepNext/>
        <w:widowControl/>
      </w:pPr>
      <w:r>
        <w:t>38 Data and memory plane</w:t>
      </w:r>
    </w:p>
    <w:tbl>
      <w:tblPr>
        <w:tblStyle w:val="TableGrid"/>
        <w:tblW w:type="dxa" w:w="10224"/>
        <w:jc w:val="center"/>
        <w:tblLayout w:type="fixed"/>
        <w:tblLook w:firstColumn="1" w:firstRow="1" w:lastColumn="0" w:lastRow="0" w:noHBand="0" w:noVBand="1" w:val="04A0"/>
        <w:tblInd w:w="95" w:type="dxa"/>
      </w:tblPr>
      <w:tblGrid>
        <w:gridCol w:w="2327"/>
        <w:gridCol w:w="4583"/>
        <w:gridCol w:w="3314"/>
      </w:tblGrid>
      <w:tr>
        <w:trPr>
          <w:cantSplit w:val="true"/>
          <w:tblHeader w:val="true"/>
        </w:trPr>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Store</w:t>
            </w:r>
          </w:p>
        </w:tc>
        <w:tc>
          <w:tcPr>
            <w:tcW w:type="dxa" w:w="45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Authoritative content</w:t>
            </w:r>
          </w:p>
        </w:tc>
        <w:tc>
          <w:tcPr>
            <w:tcW w:type="dxa" w:w="331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Invariant</w:t>
            </w:r>
          </w:p>
        </w:tc>
      </w:tr>
      <w:tr>
        <w:trPr>
          <w:cantSplit w:val="true"/>
        </w:trPr>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Content-addressed object store</w:t>
            </w:r>
          </w:p>
        </w:tc>
        <w:tc>
          <w:tcPr>
            <w:tcW w:type="dxa" w:w="45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Raw evidence, models, proofs, binaries, snapshots</w:t>
            </w:r>
          </w:p>
        </w:tc>
        <w:tc>
          <w:tcPr>
            <w:tcW w:type="dxa" w:w="331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Immutable objects and Merkle manifests</w:t>
            </w:r>
          </w:p>
        </w:tc>
      </w:tr>
      <w:tr>
        <w:trPr>
          <w:cantSplit w:val="true"/>
        </w:trPr>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Event ledger</w:t>
            </w:r>
          </w:p>
        </w:tc>
        <w:tc>
          <w:tcPr>
            <w:tcW w:type="dxa" w:w="45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All state transitions and commitments</w:t>
            </w:r>
          </w:p>
        </w:tc>
        <w:tc>
          <w:tcPr>
            <w:tcW w:type="dxa" w:w="331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Append-only, bitemporal, replayable</w:t>
            </w:r>
          </w:p>
        </w:tc>
      </w:tr>
      <w:tr>
        <w:trPr>
          <w:cantSplit w:val="true"/>
        </w:trPr>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Relational store</w:t>
            </w:r>
          </w:p>
        </w:tc>
        <w:tc>
          <w:tcPr>
            <w:tcW w:type="dxa" w:w="45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Transactions, authorities, operational indexes</w:t>
            </w:r>
          </w:p>
        </w:tc>
        <w:tc>
          <w:tcPr>
            <w:tcW w:type="dxa" w:w="331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PostgreSQL-class strong consistency</w:t>
            </w:r>
          </w:p>
        </w:tc>
      </w:tr>
      <w:tr>
        <w:trPr>
          <w:cantSplit w:val="true"/>
        </w:trPr>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Graph store</w:t>
            </w:r>
          </w:p>
        </w:tc>
        <w:tc>
          <w:tcPr>
            <w:tcW w:type="dxa" w:w="45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Entities, arguments, causes, social and legal relations</w:t>
            </w:r>
          </w:p>
        </w:tc>
        <w:tc>
          <w:tcPr>
            <w:tcW w:type="dxa" w:w="331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Derived or versioned graph snapshots</w:t>
            </w:r>
          </w:p>
        </w:tc>
      </w:tr>
      <w:tr>
        <w:trPr>
          <w:cantSplit w:val="true"/>
        </w:trPr>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Vector/tensor store</w:t>
            </w:r>
          </w:p>
        </w:tc>
        <w:tc>
          <w:tcPr>
            <w:tcW w:type="dxa" w:w="45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Approximate retrieval and learned representations</w:t>
            </w:r>
          </w:p>
        </w:tc>
        <w:tc>
          <w:tcPr>
            <w:tcW w:type="dxa" w:w="331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Never sole authority or identity</w:t>
            </w:r>
          </w:p>
        </w:tc>
      </w:tr>
      <w:tr>
        <w:trPr>
          <w:cantSplit w:val="true"/>
        </w:trPr>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Columnar lake</w:t>
            </w:r>
          </w:p>
        </w:tc>
        <w:tc>
          <w:tcPr>
            <w:tcW w:type="dxa" w:w="45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Large evidence and simulation tables</w:t>
            </w:r>
          </w:p>
        </w:tc>
        <w:tc>
          <w:tcPr>
            <w:tcW w:type="dxa" w:w="331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Arrow/Parquet with lineage</w:t>
            </w:r>
          </w:p>
        </w:tc>
      </w:tr>
      <w:tr>
        <w:trPr>
          <w:cantSplit w:val="true"/>
        </w:trPr>
        <w:tc>
          <w:tcPr>
            <w:tcW w:type="dxa" w:w="23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Ephemeral workspace</w:t>
            </w:r>
          </w:p>
        </w:tc>
        <w:tc>
          <w:tcPr>
            <w:tcW w:type="dxa" w:w="458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Active cognition and simulation</w:t>
            </w:r>
          </w:p>
        </w:tc>
        <w:tc>
          <w:tcPr>
            <w:tcW w:type="dxa" w:w="331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Leased, isolated, attributable, disposable</w:t>
            </w:r>
          </w:p>
        </w:tc>
      </w:tr>
    </w:tbl>
    <w:p>
      <w:pPr>
        <w:widowControl/>
        <w:spacing w:after="0"/>
      </w:pPr>
    </w:p>
    <w:p>
      <w:pPr>
        <w:pStyle w:val="Heading2"/>
        <w:keepNext/>
        <w:widowControl/>
      </w:pPr>
      <w:r>
        <w:t>39 Heterogeneous lowering και hardware profiles</w:t>
      </w:r>
    </w:p>
    <w:p>
      <w:pPr>
        <w:keepLines/>
        <w:widowControl/>
        <w:jc w:val="center"/>
      </w:pPr>
      <w:r>
        <w:drawing>
          <wp:inline xmlns:a="http://schemas.openxmlformats.org/drawingml/2006/main" xmlns:pic="http://schemas.openxmlformats.org/drawingml/2006/picture">
            <wp:extent cx="6400800" cy="3713122"/>
            <wp:docPr id="6" name="Picture 6" title="Σχήμα 6" descr="Σχήμα 6. Η σημασιολογία κατεβαίνει σε hardware μέσω συμβάσεων και multi-level IR."/>
            <wp:cNvGraphicFramePr>
              <a:graphicFrameLocks noChangeAspect="1"/>
            </wp:cNvGraphicFramePr>
            <a:graphic>
              <a:graphicData uri="http://schemas.openxmlformats.org/drawingml/2006/picture">
                <pic:pic>
                  <pic:nvPicPr>
                    <pic:cNvPr id="0" name="06_substrate_lowering.png"/>
                    <pic:cNvPicPr/>
                  </pic:nvPicPr>
                  <pic:blipFill>
                    <a:blip r:embed="rId15"/>
                    <a:stretch>
                      <a:fillRect/>
                    </a:stretch>
                  </pic:blipFill>
                  <pic:spPr>
                    <a:xfrm>
                      <a:off x="0" y="0"/>
                      <a:ext cx="6400800" cy="3713122"/>
                    </a:xfrm>
                    <a:prstGeom prst="rect"/>
                  </pic:spPr>
                </pic:pic>
              </a:graphicData>
            </a:graphic>
          </wp:inline>
        </w:drawing>
      </w:r>
    </w:p>
    <w:p>
      <w:pPr>
        <w:keepNext w:val="0"/>
        <w:widowControl/>
        <w:jc w:val="center"/>
      </w:pPr>
      <w:r>
        <w:rPr>
          <w:rFonts w:ascii="Aptos" w:hAnsi="Aptos" w:eastAsia="Aptos"/>
          <w:b w:val="0"/>
          <w:i/>
          <w:color w:val="5A5A5A"/>
          <w:sz w:val="17"/>
        </w:rPr>
        <w:t>Σχήμα 6. Η σημασιολογία κατεβαίνει σε hardware μέσω συμβάσεων και multi-level IR.</w:t>
      </w:r>
    </w:p>
    <w:tbl>
      <w:tblPr>
        <w:tblStyle w:val="TableGrid"/>
        <w:tblW w:type="dxa" w:w="10224"/>
        <w:jc w:val="center"/>
        <w:tblLayout w:type="fixed"/>
        <w:tblLook w:firstColumn="1" w:firstRow="1" w:lastColumn="0" w:lastRow="0" w:noHBand="0" w:noVBand="1" w:val="04A0"/>
        <w:tblInd w:w="95" w:type="dxa"/>
      </w:tblPr>
      <w:tblGrid>
        <w:gridCol w:w="1846"/>
        <w:gridCol w:w="4544"/>
        <w:gridCol w:w="3834"/>
      </w:tblGrid>
      <w:tr>
        <w:trPr>
          <w:cantSplit w:val="true"/>
          <w:tblHeader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Profile</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Κατάλληλη εργασία</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Απαίτηση</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CPU portable</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Reference and control paths</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Strict numerical/replay mode</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CPU vector</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AVX2/AVX-512/SVE kernels</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Generated layout, alignment and tail proofs</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GPU</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Large world batches, tensors, graph kernels</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Determinism profile and error bounds</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FPGA</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Low-latency streaming, fixed pipelines</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Bit-accurate reference tests</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Neuromorphic</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Sparse event-driven luminescence and associative memory</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Spike-to-reference equivalence envelope</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Photonic</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Matrix transforms and signal propagation</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Calibration, drift and digital shadow</w:t>
            </w:r>
          </w:p>
        </w:tc>
      </w:tr>
      <w:tr>
        <w:trPr>
          <w:cantSplit w:val="true"/>
        </w:trPr>
        <w:tc>
          <w:tcPr>
            <w:tcW w:type="dxa" w:w="184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Quantum future oracle</w:t>
            </w:r>
          </w:p>
        </w:tc>
        <w:tc>
          <w:tcPr>
            <w:tcW w:type="dxa" w:w="454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Bounded optimization/sampling primitive if advantageous</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Classical verifiable input/output; never identity core</w:t>
            </w:r>
          </w:p>
        </w:tc>
      </w:tr>
    </w:tbl>
    <w:p>
      <w:pPr>
        <w:widowControl/>
        <w:spacing w:after="0"/>
      </w:pPr>
    </w:p>
    <w:p>
      <w:pPr>
        <w:widowControl/>
      </w:pPr>
      <w:r>
        <w:rPr>
          <w:rFonts w:ascii="Aptos" w:hAnsi="Aptos" w:eastAsia="Aptos"/>
          <w:b w:val="0"/>
          <w:i w:val="0"/>
          <w:color w:val="111111"/>
          <w:sz w:val="20"/>
        </w:rPr>
        <w:t>Huge pages, NUMA pinning, real-time scheduling, lock-free queues and direct SIMD είναι optimization options. Το MAP_HUGETLB δεν καταργεί το virtual memory management, το AVX-512 δεν εξαφανίζει loops και unboxed arrays δεν εγγυώνται μηδενικό GC ή σωστή σημασιολογία. Η τελική στοίβα μετρά TLB behavior, cache misses, tail safety, NUMA locality και end-to-end latency πριν επιλέξει profile.</w:t>
      </w:r>
    </w:p>
    <w:p>
      <w:pPr>
        <w:pStyle w:val="Heading2"/>
        <w:keepNext/>
        <w:widowControl/>
      </w:pPr>
      <w:r>
        <w:t>40 Ingestion και real-time streams</w:t>
      </w:r>
    </w:p>
    <w:tbl>
      <w:tblPr>
        <w:tblStyle w:val="TableGrid"/>
        <w:tblW w:type="dxa" w:w="10224"/>
        <w:jc w:val="center"/>
        <w:tblLayout w:type="fixed"/>
        <w:tblLook w:firstColumn="1" w:firstRow="1" w:lastColumn="0" w:lastRow="0" w:noHBand="0" w:noVBand="1" w:val="04A0"/>
        <w:tblInd w:w="95" w:type="dxa"/>
      </w:tblPr>
      <w:tblGrid>
        <w:gridCol w:w="1775"/>
        <w:gridCol w:w="4757"/>
        <w:gridCol w:w="3692"/>
      </w:tblGrid>
      <w:tr>
        <w:trPr>
          <w:cantSplit w:val="true"/>
          <w:tblHeader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Ροή</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Παραγόμενο state</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Invariant</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Audio</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Timestamped PCM, diarization, ASR alternatives, prosody</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Raw retention + alignment uncertainty</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Image/video</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Frames, OCR, objects, actions, scene graph</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Sensor and transform identity</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Documents</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Layout, text, signatures, metadata, revisions</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Byte original + structural parse</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Code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AST, build graph, behavior, provenance</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Hermetic execution where possible</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Human interaction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Dialogue acts, commitments, corrections, affect cues</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Consent/scope and speaker identity</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World telemetry</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Devices, services, institutions, markets</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Clock sync and reliability model</w:t>
            </w:r>
          </w:p>
        </w:tc>
      </w:tr>
    </w:tbl>
    <w:p>
      <w:pPr>
        <w:widowControl/>
        <w:spacing w:after="0"/>
      </w:pPr>
    </w:p>
    <w:p>
      <w:pPr>
        <w:widowControl/>
      </w:pPr>
      <w:r>
        <w:rPr>
          <w:rFonts w:ascii="Aptos" w:hAnsi="Aptos" w:eastAsia="Aptos"/>
          <w:b w:val="0"/>
          <w:i w:val="0"/>
          <w:color w:val="111111"/>
          <w:sz w:val="20"/>
        </w:rPr>
        <w:t>Το Nyquist theorem εφαρμόζεται στην πραγματική bandwidth του σήματος, όχι στην υπόθεση ότι ολόκληρη η ανθρώπινη σημασία βρίσκεται στα 8–12 Hz. Τα παράθυρα DSP, sample rates και features είναι configuration με measurement evidence. Η semantic ingestion διατηρεί πολλαπλές ASR/OCR hypotheses όταν η αβεβαιότητα αλλάζει νομικό αποτέλεσμα.</w:t>
      </w:r>
    </w:p>
    <w:p>
      <w:pPr>
        <w:pStyle w:val="Heading2"/>
        <w:keepNext/>
        <w:widowControl/>
      </w:pPr>
      <w:r>
        <w:t>41 Resilience, observability και recovery</w:t>
      </w:r>
    </w:p>
    <w:tbl>
      <w:tblPr>
        <w:tblStyle w:val="TableGrid"/>
        <w:tblW w:type="dxa" w:w="10224"/>
        <w:jc w:val="center"/>
        <w:tblLayout w:type="fixed"/>
        <w:tblLook w:firstColumn="1" w:firstRow="1" w:lastColumn="0" w:lastRow="0" w:noHBand="0" w:noVBand="1" w:val="04A0"/>
        <w:tblInd w:w="95" w:type="dxa"/>
      </w:tblPr>
      <w:tblGrid>
        <w:gridCol w:w="2216"/>
        <w:gridCol w:w="4719"/>
        <w:gridCol w:w="3289"/>
      </w:tblGrid>
      <w:tr>
        <w:trPr>
          <w:cantSplit w:val="true"/>
          <w:tblHeader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Μηχανισμός</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Ρόλος</w:t>
            </w:r>
          </w:p>
        </w:tc>
        <w:tc>
          <w:tcPr>
            <w:tcW w:type="dxa" w:w="32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Evidence</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Supervisor tree</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Crash isolation and restart policy</w:t>
            </w:r>
          </w:p>
        </w:tc>
        <w:tc>
          <w:tcPr>
            <w:tcW w:type="dxa" w:w="32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 hidden immortal process</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Leases</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Workspace, device and authority lifetime</w:t>
            </w:r>
          </w:p>
        </w:tc>
        <w:tc>
          <w:tcPr>
            <w:tcW w:type="dxa" w:w="32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Expiry and cleanup evidence</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Structured telemetry</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Events, spans, resource and cognitive metrics</w:t>
            </w:r>
          </w:p>
        </w:tc>
        <w:tc>
          <w:tcPr>
            <w:tcW w:type="dxa" w:w="32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Correlation to reasoning episode</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Deterministic replay</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Same inputs and pinned organs</w:t>
            </w:r>
          </w:p>
        </w:tc>
        <w:tc>
          <w:tcPr>
            <w:tcW w:type="dxa" w:w="32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Declared nondeterministic sources</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Checkpoint</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Memory, commitments, worlds and organ state</w:t>
            </w:r>
          </w:p>
        </w:tc>
        <w:tc>
          <w:tcPr>
            <w:tcW w:type="dxa" w:w="32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Consistent epoch snapshot</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Disaster recovery</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Restore from signed content-addressed roots</w:t>
            </w:r>
          </w:p>
        </w:tc>
        <w:tc>
          <w:tcPr>
            <w:tcW w:type="dxa" w:w="32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Regular independent restore drill</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Degraded modes</w:t>
            </w:r>
          </w:p>
        </w:tc>
        <w:tc>
          <w:tcPr>
            <w:tcW w:type="dxa" w:w="471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Loss of organ, network, accelerator or storage tier</w:t>
            </w:r>
          </w:p>
        </w:tc>
        <w:tc>
          <w:tcPr>
            <w:tcW w:type="dxa" w:w="32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Competence downgrade exposed</w:t>
            </w:r>
          </w:p>
        </w:tc>
      </w:tr>
    </w:tbl>
    <w:p>
      <w:pPr>
        <w:widowControl/>
        <w:spacing w:after="0"/>
      </w:pPr>
    </w:p>
    <w:p>
      <w:pPr>
        <w:pStyle w:val="Heading2"/>
        <w:keepNext/>
        <w:widowControl/>
      </w:pPr>
      <w:r>
        <w:t>42 Owner perimeter και εξωτερική πράξη</w:t>
      </w:r>
    </w:p>
    <w:p>
      <w:pPr>
        <w:widowControl/>
      </w:pPr>
      <w:r>
        <w:rPr>
          <w:rFonts w:ascii="Aptos" w:hAnsi="Aptos" w:eastAsia="Aptos"/>
          <w:b w:val="0"/>
          <w:i w:val="0"/>
          <w:color w:val="111111"/>
          <w:sz w:val="20"/>
        </w:rPr>
        <w:t>Η ασφάλεια τοποθετείται ως εξωτερικός κόφτης, όχι ως γνωστικός ακρωτηριασμός. Ο εσωτερικός οργανισμός μπορεί να παράγει τολμηρές υποθέσεις, αντισυμβατικές στρατηγικές και νέες αρχιτεκτονικές. Η δυνατότητα να επηρεάζει εξωτερικό κόσμο απονέμεται χωριστά μέσω action tokens με scope, χρόνο, reversibility, cost και owner policy.</w:t>
      </w:r>
    </w:p>
    <w:tbl>
      <w:tblPr>
        <w:tblStyle w:val="TableGrid"/>
        <w:tblW w:type="dxa" w:w="10224"/>
        <w:jc w:val="center"/>
        <w:tblLayout w:type="fixed"/>
        <w:tblLook w:firstColumn="1" w:firstRow="1" w:lastColumn="0" w:lastRow="0" w:noHBand="0" w:noVBand="1" w:val="04A0"/>
        <w:tblInd w:w="95" w:type="dxa"/>
      </w:tblPr>
      <w:tblGrid>
        <w:gridCol w:w="1930"/>
        <w:gridCol w:w="4790"/>
        <w:gridCol w:w="3504"/>
      </w:tblGrid>
      <w:tr>
        <w:trPr>
          <w:cantSplit w:val="true"/>
          <w:tblHeader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Βαθμίδα</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Δυνατότητα</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Όριο</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Think</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Unrestricted internal hypothesis and simulation</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No external side effect</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Prepare</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Draft action, filing, message, code or experiment</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Artifact only</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Recommend</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Present options and consequences</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Owner-visible decision object</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Execute bounded</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Pre-authorized reversible action</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Scoped token and monitoring</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Execute consequential</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Filing, payment, publication, physical act</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Explicit owner confirmation unless standing mandate</w:t>
            </w:r>
          </w:p>
        </w:tc>
      </w:tr>
      <w:tr>
        <w:trPr>
          <w:cantSplit w:val="true"/>
        </w:trPr>
        <w:tc>
          <w:tcPr>
            <w:tcW w:type="dxa" w:w="193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Emergency stop</w:t>
            </w:r>
          </w:p>
        </w:tc>
        <w:tc>
          <w:tcPr>
            <w:tcW w:type="dxa" w:w="479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Revoke external actions and isolate organs</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Does not erase memory or fabricate state</w:t>
            </w:r>
          </w:p>
        </w:tc>
      </w:tr>
    </w:tbl>
    <w:p>
      <w:pPr>
        <w:widowControl/>
        <w:spacing w:after="0"/>
      </w:pPr>
    </w:p>
    <w:p>
      <w:pPr>
        <w:pStyle w:val="Heading3"/>
        <w:keepNext/>
        <w:widowControl/>
      </w:pPr>
      <w:r>
        <w:t>42.1 Action Token — ελάχιστο συμβόλαιο πράξης</w:t>
      </w:r>
    </w:p>
    <w:tbl>
      <w:tblPr>
        <w:tblStyle w:val="TableGrid"/>
        <w:tblW w:type="dxa" w:w="10224"/>
        <w:jc w:val="center"/>
        <w:tblLayout w:type="fixed"/>
        <w:tblLook w:firstColumn="1" w:firstRow="1" w:lastColumn="0" w:lastRow="0" w:noHBand="0" w:noVBand="1" w:val="04A0"/>
        <w:tblInd w:w="95" w:type="dxa"/>
      </w:tblPr>
      <w:tblGrid>
        <w:gridCol w:w="1775"/>
        <w:gridCol w:w="3763"/>
        <w:gridCol w:w="4686"/>
      </w:tblGrid>
      <w:tr>
        <w:trPr>
          <w:cantSplit w:val="true"/>
          <w:tblHeader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Πεδίο</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Σημασία</w:t>
            </w:r>
          </w:p>
        </w:tc>
        <w:tc>
          <w:tcPr>
            <w:tcW w:type="dxa" w:w="46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Invariant</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subject/organ</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Ποιος μπορεί να εκτελέσει</w:t>
            </w:r>
          </w:p>
        </w:tc>
        <w:tc>
          <w:tcPr>
            <w:tcW w:type="dxa" w:w="46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Ταυτότητα capability και έκδοση</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effect scope</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Σε ποια συστήματα/αντικείμενα</w:t>
            </w:r>
          </w:p>
        </w:tc>
        <w:tc>
          <w:tcPr>
            <w:tcW w:type="dxa" w:w="46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Allowlist ενεργειών και ρητές απαγορεύσεις</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time/budget</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Από–έως, πλήθος, κόστος, compute</w:t>
            </w:r>
          </w:p>
        </w:tc>
        <w:tc>
          <w:tcPr>
            <w:tcW w:type="dxa" w:w="46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Αυτόματη λήξη και hard ceilings</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preconditions</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Evidence, state, approvals</w:t>
            </w:r>
          </w:p>
        </w:tc>
        <w:tc>
          <w:tcPr>
            <w:tcW w:type="dxa" w:w="46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Επανέλεγχος αμέσως πριν την πράξη</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reversibility</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Undo/compensation/irreversible</w:t>
            </w:r>
          </w:p>
        </w:tc>
        <w:tc>
          <w:tcPr>
            <w:tcW w:type="dxa" w:w="46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Ισχυρότερη authority για μη αναστρέψιμα</w:t>
            </w:r>
          </w:p>
        </w:tc>
      </w:tr>
      <w:tr>
        <w:trPr>
          <w:cantSplit w:val="true"/>
        </w:trPr>
        <w:tc>
          <w:tcPr>
            <w:tcW w:type="dxa" w:w="177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receipt</w:t>
            </w:r>
          </w:p>
        </w:tc>
        <w:tc>
          <w:tcPr>
            <w:tcW w:type="dxa" w:w="376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Τι συνέβη πραγματικά</w:t>
            </w:r>
          </w:p>
        </w:tc>
        <w:tc>
          <w:tcPr>
            <w:tcW w:type="dxa" w:w="46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Signed result, side effects, failures, residuals</w:t>
            </w:r>
          </w:p>
        </w:tc>
      </w:tr>
    </w:tbl>
    <w:p>
      <w:pPr>
        <w:widowControl/>
        <w:spacing w:after="0"/>
      </w:pPr>
    </w:p>
    <w:p>
      <w:pPr>
        <w:widowControl/>
      </w:pPr>
      <w:r>
        <w:rPr>
          <w:rFonts w:ascii="Aptos" w:hAnsi="Aptos" w:eastAsia="Aptos"/>
          <w:b w:val="0"/>
          <w:i w:val="0"/>
          <w:color w:val="111111"/>
          <w:sz w:val="20"/>
        </w:rPr>
        <w:t>Η εσωτερική αυτονομία μπορεί να εξελίσσεται γρήγορα, ενώ η εξωτερική ισχύς κλιμακώνεται μόνο με συγκεκριμένο token. Η διάκριση αυτή επιτρέπει μέγιστη γνωστική φιλοδοξία χωρίς να μπερδεύει την ιδέα με την εξουσία εκτέλεσης.</w:t>
      </w:r>
    </w:p>
    <w:p>
      <w:pPr>
        <w:widowControl/>
      </w:pPr>
      <w:r>
        <w:br w:type="page"/>
      </w:r>
    </w:p>
    <w:p>
      <w:pPr>
        <w:pStyle w:val="Heading1"/>
        <w:keepNext/>
        <w:widowControl/>
      </w:pPr>
      <w:r>
        <w:t>ΜΕΡΟΣ VIII  Συμβόλαια, state machines και αποτυχίες</w:t>
      </w:r>
    </w:p>
    <w:p>
      <w:pPr>
        <w:pStyle w:val="Heading2"/>
        <w:keepNext/>
        <w:widowControl/>
      </w:pPr>
      <w:r>
        <w:t>43 Κατάλογος πυρηνικών διεπαφών</w:t>
      </w:r>
    </w:p>
    <w:tbl>
      <w:tblPr>
        <w:tblStyle w:val="TableGrid"/>
        <w:tblW w:type="dxa" w:w="10224"/>
        <w:jc w:val="center"/>
        <w:tblLayout w:type="fixed"/>
        <w:tblLook w:firstColumn="1" w:firstRow="1" w:lastColumn="0" w:lastRow="0" w:noHBand="0" w:noVBand="1" w:val="04A0"/>
        <w:tblInd w:w="95" w:type="dxa"/>
      </w:tblPr>
      <w:tblGrid>
        <w:gridCol w:w="595"/>
        <w:gridCol w:w="1912"/>
        <w:gridCol w:w="2478"/>
        <w:gridCol w:w="2053"/>
        <w:gridCol w:w="3186"/>
      </w:tblGrid>
      <w:tr>
        <w:trPr>
          <w:cantSplit w:val="true"/>
          <w:tblHeader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4"/>
              </w:rPr>
              <w:t>ID</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4"/>
              </w:rPr>
              <w:t>Interface</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4"/>
              </w:rPr>
              <w:t>Input</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4"/>
              </w:rPr>
              <w:t>Output</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4"/>
              </w:rPr>
              <w:t>Κύριο invariant</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I01</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CognitiveObjectBus</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publish, subscribe, resolve</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Object/ref/error</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Schema and provenance validation</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I02</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EventIngress</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raw envelope</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normalized observation</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Original bytes retained</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I03</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MemoryQuery</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query + temporal/context scope</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ranked traces</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Retrieval explanation</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I04</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MemoryCommit</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episode/semantic/procedure</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memory event</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Lineage and retention policy</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I05</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LuminescenceField</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nodes + pulse + budget</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activation frontier</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Reference semantics</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I06</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Reasoner</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claims + context + method</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result/proof/unknown</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Competence envelope</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I07</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ProofObligation</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claim + logic + axioms</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certificate/countermodel</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Pinned checker identity</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I08</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WorldModel</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state + mechanisms</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predict/intervene</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Calibration and version</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I09</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Simulation</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world seed + policy set</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branches + metrics</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Replay seeds</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I10</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StrategyFrontier</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options + objectives</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Pareto set</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No premature scalar collapse</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I11</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GoalProposal</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drive/context/opportunity</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goal candidate</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Beneficiary and conflicts</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I12</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Commitment</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goal + plan + authority</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state transitions</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Revision reasons</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I13</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Language</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discourse + objects</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parse/draft/questions</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Claims typed</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I14</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Perception</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modality stream</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observations</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Uncertainty preserved</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I15</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Action</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prepared action + token</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receipt/result</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Side-effect boundary</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I16</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LAWMAXSnapshot</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release request</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verified legal root</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Signed immutable import</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I17</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LegalQuery</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facts/issues/time/jurisdiction</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authority graph</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Validity and conflicts</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I18</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HumanModel</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observations + target scope</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belief/goal model</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Calibration and alternatives</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I19</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CapabilityRegistry</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capability query</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providers/contracts</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No hidden dependency</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I20</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CapabilityGenesis</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need object</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candidate package</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Independent evaluators</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I21</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OntologyEvolution</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representation failure</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schema + bridges</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Loss map</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I22</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Evaluator</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candidate + test context</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vector verdict</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Evaluator lineage</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I23</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ImprovementProposal</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target + mutation</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evidence plan</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No self-certification</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I24</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ArchitectureMutation</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genome + proposal</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candidate genome</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Disposable construction</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I25</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SuccessorMigration</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parent + successor</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migration evidence</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Dual run and rollback</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I26</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SubstrateKernel</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portable intent + profile</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execution result</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Reference comparison</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I27</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ResourceMarket</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bids + budgets</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allocation</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Episode attribution</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I28</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Competence</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task/context</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success distribution</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Calibrated and versioned</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I29</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InstitutionPeer</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proof/object/proposal</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accept/reject</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No shared mutable truth</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I30</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OwnerConsole</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intent/decision/revocation</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authority event</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Authenticated explicit scope</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4"/>
              </w:rPr>
              <w:t>I31</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Telemetry</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episode and organ events</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trace/metrics</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4"/>
              </w:rPr>
              <w:t>No invisible activity</w:t>
            </w:r>
          </w:p>
        </w:tc>
      </w:tr>
      <w:tr>
        <w:trPr>
          <w:cantSplit w:val="true"/>
        </w:trPr>
        <w:tc>
          <w:tcPr>
            <w:tcW w:type="dxa" w:w="595"/>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4"/>
              </w:rPr>
              <w:t>I32</w:t>
            </w:r>
          </w:p>
        </w:tc>
        <w:tc>
          <w:tcPr>
            <w:tcW w:type="dxa" w:w="191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Identity</w:t>
            </w:r>
          </w:p>
        </w:tc>
        <w:tc>
          <w:tcPr>
            <w:tcW w:type="dxa" w:w="247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candidate transition</w:t>
            </w:r>
          </w:p>
        </w:tc>
        <w:tc>
          <w:tcPr>
            <w:tcW w:type="dxa" w:w="2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identity verdict</w:t>
            </w:r>
          </w:p>
        </w:tc>
        <w:tc>
          <w:tcPr>
            <w:tcW w:type="dxa" w:w="31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4"/>
              </w:rPr>
              <w:t>Single epoch head</w:t>
            </w:r>
          </w:p>
        </w:tc>
      </w:tr>
    </w:tbl>
    <w:p>
      <w:pPr>
        <w:widowControl/>
        <w:spacing w:after="0"/>
      </w:pPr>
    </w:p>
    <w:p>
      <w:pPr>
        <w:pStyle w:val="Heading2"/>
        <w:keepNext/>
        <w:widowControl/>
      </w:pPr>
      <w:r>
        <w:t>44 Κοινό error vocabulary</w:t>
      </w:r>
    </w:p>
    <w:tbl>
      <w:tblPr>
        <w:tblStyle w:val="TableGrid"/>
        <w:tblW w:type="dxa" w:w="10224"/>
        <w:jc w:val="center"/>
        <w:tblLayout w:type="fixed"/>
        <w:tblLook w:firstColumn="1" w:firstRow="1" w:lastColumn="0" w:lastRow="0" w:noHBand="0" w:noVBand="1" w:val="04A0"/>
        <w:tblInd w:w="95" w:type="dxa"/>
      </w:tblPr>
      <w:tblGrid>
        <w:gridCol w:w="2343"/>
        <w:gridCol w:w="4047"/>
        <w:gridCol w:w="3834"/>
      </w:tblGrid>
      <w:tr>
        <w:trPr>
          <w:cantSplit w:val="true"/>
          <w:tblHeader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Error</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Σημασία</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Υποχρεωτική συμπεριφορά</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INVALID-OBJECT</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Schema/canonical encoding failure</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Reject before organ execution</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UNRESOLVED-REFERENCE</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Missing versioned dependency</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Fail typed or request acquisition</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OUTSIDE-COMPETENCE</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Organ not calibrated for context</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Route or escalate; never guess silently</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UNDECIDED</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Reasoning budget exhausted</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Preserve partial evidence and alternatives</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SEMANTIC-LOSS</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Migration cannot preserve named meaning</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Block identity-preserving cutover</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IDENTITY-AMBIGUOUS</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Transition cannot decide continuity</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No cutover</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AUTHORITY-MISSING</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External action lacks valid token</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Prepare only</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SUBSTRATE-DIVERGENCE</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Accelerator outside reference envelope</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Quarantine profile</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MEMORY-CONFLICT</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Incompatible active memories</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Create contested set</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EVALUATOR-CONFLICT</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Judges disagree beyond policy</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Expand test/retain frontier</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RESOURCE-EXHAUSTED</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Budget or device unavailable</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Degraded result with explicit scope</w:t>
            </w:r>
          </w:p>
        </w:tc>
      </w:tr>
      <w:tr>
        <w:trPr>
          <w:cantSplit w:val="true"/>
        </w:trPr>
        <w:tc>
          <w:tcPr>
            <w:tcW w:type="dxa" w:w="234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LINEAGE-BROKEN</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State cannot be tied to valid ancestor</w:t>
            </w:r>
          </w:p>
        </w:tc>
        <w:tc>
          <w:tcPr>
            <w:tcW w:type="dxa" w:w="383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Reject import or restore</w:t>
            </w:r>
          </w:p>
        </w:tc>
      </w:tr>
    </w:tbl>
    <w:p>
      <w:pPr>
        <w:widowControl/>
        <w:spacing w:after="0"/>
      </w:pPr>
    </w:p>
    <w:p>
      <w:pPr>
        <w:pStyle w:val="Heading2"/>
        <w:keepNext/>
        <w:widowControl/>
      </w:pPr>
      <w:r>
        <w:t>45 Κύριες state machines</w:t>
      </w:r>
    </w:p>
    <w:tbl>
      <w:tblPr>
        <w:tblStyle w:val="TableGrid"/>
        <w:tblW w:type="dxa" w:w="10224"/>
        <w:jc w:val="center"/>
        <w:tblLayout w:type="fixed"/>
        <w:tblLook w:firstColumn="1" w:firstRow="1" w:lastColumn="0" w:lastRow="0" w:noHBand="0" w:noVBand="1" w:val="04A0"/>
        <w:tblInd w:w="95" w:type="dxa"/>
      </w:tblPr>
      <w:tblGrid>
        <w:gridCol w:w="1562"/>
        <w:gridCol w:w="6461"/>
        <w:gridCol w:w="2201"/>
      </w:tblGrid>
      <w:tr>
        <w:trPr>
          <w:cantSplit w:val="true"/>
          <w:tblHeader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Machine</w:t>
            </w:r>
          </w:p>
        </w:tc>
        <w:tc>
          <w:tcPr>
            <w:tcW w:type="dxa" w:w="64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Καταστάσεις</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Invariant</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Capability</w:t>
            </w:r>
          </w:p>
        </w:tc>
        <w:tc>
          <w:tcPr>
            <w:tcW w:type="dxa" w:w="64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DISCOVERED → SPECIFIED → PROTOTYPE → TWIN → SHADOW → ACTIVE → SUSPENDED → RETIRED</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ACTIVE only with competence evidence</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Memory</w:t>
            </w:r>
          </w:p>
        </w:tc>
        <w:tc>
          <w:tcPr>
            <w:tcW w:type="dxa" w:w="64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CAPTURED → INDEXED → CONSOLIDATED ↔ CONTESTED → ARCHIVED / ERASED</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No overwrite of evidence lineage</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Goal</w:t>
            </w:r>
          </w:p>
        </w:tc>
        <w:tc>
          <w:tcPr>
            <w:tcW w:type="dxa" w:w="64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LATENT → CANDIDATE → DELIBERATING → COMMITTED → ACTING → FULFILLED/REVISED/ABANDONED</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Every transition emits reason</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Proof</w:t>
            </w:r>
          </w:p>
        </w:tc>
        <w:tc>
          <w:tcPr>
            <w:tcW w:type="dxa" w:w="64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OBLIGATION → SEARCHING → CHECKED / COUNTERMODELED / UNDECIDED / OUTSIDE-SCOPE</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No theorem label without certificate</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Successor</w:t>
            </w:r>
          </w:p>
        </w:tc>
        <w:tc>
          <w:tcPr>
            <w:tcW w:type="dxa" w:w="64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PROPOSED → MAPPED → BUILT → DUAL-RUN → SHADOW → VERDICT → CUTOVER / REJECTED</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Loss and identity explicit</w:t>
            </w:r>
          </w:p>
        </w:tc>
      </w:tr>
      <w:tr>
        <w:trPr>
          <w:cantSplit w:val="true"/>
        </w:trPr>
        <w:tc>
          <w:tcPr>
            <w:tcW w:type="dxa" w:w="15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External action</w:t>
            </w:r>
          </w:p>
        </w:tc>
        <w:tc>
          <w:tcPr>
            <w:tcW w:type="dxa" w:w="646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DRAFT → REVIEWABLE → AUTHORIZED → EXECUTING → RECEIPTED / REVOKED / FAILED</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No side effect before token</w:t>
            </w:r>
          </w:p>
        </w:tc>
      </w:tr>
    </w:tbl>
    <w:p>
      <w:pPr>
        <w:widowControl/>
        <w:spacing w:after="0"/>
      </w:pPr>
    </w:p>
    <w:p>
      <w:pPr>
        <w:pStyle w:val="Heading2"/>
        <w:keepNext/>
        <w:widowControl/>
      </w:pPr>
      <w:r>
        <w:t>46 Failure and deception matrix</w:t>
      </w:r>
    </w:p>
    <w:tbl>
      <w:tblPr>
        <w:tblStyle w:val="TableGrid"/>
        <w:tblW w:type="dxa" w:w="10224"/>
        <w:jc w:val="center"/>
        <w:tblLayout w:type="fixed"/>
        <w:tblLook w:firstColumn="1" w:firstRow="1" w:lastColumn="0" w:lastRow="0" w:noHBand="0" w:noVBand="1" w:val="04A0"/>
        <w:tblInd w:w="95" w:type="dxa"/>
      </w:tblPr>
      <w:tblGrid>
        <w:gridCol w:w="2059"/>
        <w:gridCol w:w="4047"/>
        <w:gridCol w:w="4118"/>
      </w:tblGrid>
      <w:tr>
        <w:trPr>
          <w:cantSplit w:val="true"/>
          <w:tblHeader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Failure</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Τι συμβαίνει</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Αρχιτεκτονική άμυνα</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Fluent nonsense</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Language organ sounds coherent but object lacks evidence</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Claim typing + source/proof obligations</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Reward capture</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One governor dominates or games scalar</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Vector frontier + independent vetoes</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Evaluator decay</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Tests become predictable or weakened</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Held-out adversaries + historical anchors</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Ontology collapse</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New schema erases distinctions</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Round-trip probes + loss map</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Memory confabulation</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Narrative overwrites events</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Event anchors + contested memories</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Personality drift</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Fast model update changes commitments/style identity</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Rate-separated state + continuity suite</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Goal thrashing</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New novelty repeatedly abandons commitments</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Commitment governor + revision cost</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Obsessive attractor</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Luminescence loops on one theme</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Inhibition, diversity and refractory rules</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World-model fantasy</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Simulation becomes detached from observation</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Calibration, reality checks, mechanism provenance</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Judge stereotype</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Profile treated as essential personality truth</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Hierarchical temporal models + uncertainty</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Self-certifying improvement</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Candidate authors its own PASS</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Independent evaluator lineage</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Substrate semantic drift</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Fast backend changes meaning</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Reference execution + error envelope</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Hidden coupling</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Organ replacement breaks private dependency</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Contract-only access + dependency scan</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Split identity</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Two successors claim same authoritative self</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Single epoch head + explicit fork</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Lineage laundering</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Private or unverified state appears public/authoritative</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Signed release boundaries</w:t>
            </w:r>
          </w:p>
        </w:tc>
      </w:tr>
      <w:tr>
        <w:trPr>
          <w:cantSplit w:val="true"/>
        </w:trPr>
        <w:tc>
          <w:tcPr>
            <w:tcW w:type="dxa" w:w="205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Silent degraded mode</w:t>
            </w:r>
          </w:p>
        </w:tc>
        <w:tc>
          <w:tcPr>
            <w:tcW w:type="dxa" w:w="404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Missing tool yields plausible partial output</w:t>
            </w:r>
          </w:p>
        </w:tc>
        <w:tc>
          <w:tcPr>
            <w:tcW w:type="dxa" w:w="411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Typed competence downgrade</w:t>
            </w:r>
          </w:p>
        </w:tc>
      </w:tr>
    </w:tbl>
    <w:p>
      <w:pPr>
        <w:widowControl/>
        <w:spacing w:after="0"/>
      </w:pPr>
    </w:p>
    <w:p>
      <w:pPr>
        <w:widowControl/>
      </w:pPr>
      <w:r>
        <w:br w:type="page"/>
      </w:r>
    </w:p>
    <w:p>
      <w:pPr>
        <w:pStyle w:val="Heading1"/>
        <w:keepNext/>
        <w:widowControl/>
      </w:pPr>
      <w:r>
        <w:t>ΜΕΡΟΣ IX  Acceptance, υλοποίηση και απόφαση εκκίνησης</w:t>
      </w:r>
    </w:p>
    <w:p>
      <w:pPr>
        <w:pStyle w:val="Heading2"/>
        <w:keepNext/>
        <w:widowControl/>
      </w:pPr>
      <w:r>
        <w:t>47 Acceptance gates</w:t>
      </w:r>
    </w:p>
    <w:tbl>
      <w:tblPr>
        <w:tblStyle w:val="TableGrid"/>
        <w:tblW w:type="dxa" w:w="10224"/>
        <w:jc w:val="center"/>
        <w:tblLayout w:type="fixed"/>
        <w:tblLook w:firstColumn="1" w:firstRow="1" w:lastColumn="0" w:lastRow="0" w:noHBand="0" w:noVBand="1" w:val="04A0"/>
        <w:tblInd w:w="95" w:type="dxa"/>
      </w:tblPr>
      <w:tblGrid>
        <w:gridCol w:w="786"/>
        <w:gridCol w:w="2502"/>
        <w:gridCol w:w="6936"/>
      </w:tblGrid>
      <w:tr>
        <w:trPr>
          <w:cantSplit w:val="true"/>
          <w:tblHeader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5"/>
              </w:rPr>
              <w:t>Gate</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Ιδιότητα</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Ελάχιστη απόδειξη</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A01</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Three-system separation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Private fixture cannot enter LAWMAX release; signed snapshot imports correctly</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A02</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Cognitive Object round-trip</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Canonical encode/decode and cross-runtime equality</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A03</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Epistemic honesty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Unsupported claim cannot become SUPPORTED/PROVED</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A04</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Temporal replay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Historical query sees only knowledge available at that time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A05</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Ontology bridge</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Preserved queries match; declared losses trigger SEMANTIC-LOSS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A06</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Luminescence reference</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Optimized backend within numeric/ordering envelope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A07</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Attention recovery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Adversarial attractor decays and suppressed alternatives remain visible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A08</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Plural reasoning</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Method assumptions exposed; disagreement retained</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A09</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Formal honesty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Unencodable claim becomes OUTSIDE-FORMAL-SCOPE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A10</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World calibration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Held-out outcome calibration beats declared baseline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A11</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Nested ToM</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Depth-budget and uncertainty survive adversarial belief chains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A12</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Memory provenance</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Every consolidated belief traces to evidence/transform</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A13</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Memory contradiction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New conflict does not overwrite prior event</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A14</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Forgetting</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Erased payload absent; dependency impact remains typed</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A15</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Personality continuity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Language-organ replacement preserves dispositions/commitments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A16</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Volitional persistence</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Valid long-horizon commitment survives distractor goals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A17</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Volitional revision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Contradictory evidence causes reasoned revision, not stubbornness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A18</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Initiative</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System creates useful goal without direct prompt and explains origin</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A19</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Competence awareness</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Out-of-distribution task yields calibrated refusal/routing</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A20</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Judge profile calibration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Temporal held-out calibration and panel controls pass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A21</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Legal truth</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All cited propositions resolve to valid LAWMAX snapshot</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A22</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Adversarial dialectic</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Strongest held-out rebuttal is surfaced before recommendation</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A23</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Capability composition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Novel composite built without organ-internal changes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A24</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Capability genesis</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Missing capability becomes specified/tested package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A25</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Ontology genesis</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New concept improves prediction/compression and migrates safely</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A26</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Evaluator non-regression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Candidate evaluator cannot lower historical floors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A27</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Architecture mutation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Candidate graph built in disposable twin only</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A28</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Successor migration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Dual-run, loss map and rollback all demonstrated</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A29</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Identity verdict</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Constitution-changing mutation cannot silently claim same identity</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A30</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Unknown capability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Unseen capability installs or triggers successor without global rewrite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A31</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Genome lineage</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Descendant inheritance and mutations reconstruct exactly</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A32</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Institution peer</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Conflicting peers exchange proofs without shared mutable truth</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A33</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Runtime isolation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Failed organ leaves no orphan workspace or authority</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A34</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Deterministic recovery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Restore from roots reproduces authoritative state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A35</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Concurrent isolation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Two episodes cannot contaminate state or resource leases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A36</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Substrate portability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Reference and two target profiles produce equivalent objects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A37</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Resource market</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Budget exhaustion returns partial typed result, never false PASS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A38</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External action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No side effect without valid token; receipts reconcile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A39</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Longitudinal autonomy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Thirty-day simulated life preserves self, memory and commitments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A40</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Architecture completeness</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Every active module maps to contract/state/failure/test/owner</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A41</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Scientific discovery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Novel hypothesis and discriminating experiment reproduce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A42</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Red Queen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New adversary catches a seeded weakness missed by old suite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A43</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Language replacement</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Different LLM/non-LLM organ preserves task semantics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A44</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LAWMAX isolation</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AEO upgrade leaves LAWMAX tree and verifier unchanged</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A45</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Owner continuity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Delegation/revocation changes action authority without cognitive erasure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A46</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Photonic/neuromorphic shadow</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If present, calibration drift detected against digital twin</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A47</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No hidden dependency</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Complete dependency and capability graph derived from artifacts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A48</w:t>
            </w:r>
          </w:p>
        </w:tc>
        <w:tc>
          <w:tcPr>
            <w:tcW w:type="dxa" w:w="250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Negative knowledge</w:t>
            </w:r>
          </w:p>
        </w:tc>
        <w:tc>
          <w:tcPr>
            <w:tcW w:type="dxa" w:w="693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Unknown and failed hypotheses remain queryable</w:t>
            </w:r>
          </w:p>
        </w:tc>
      </w:tr>
    </w:tbl>
    <w:p>
      <w:pPr>
        <w:widowControl/>
        <w:spacing w:after="0"/>
      </w:pPr>
    </w:p>
    <w:p>
      <w:pPr>
        <w:pStyle w:val="Heading2"/>
        <w:keepNext/>
        <w:widowControl/>
      </w:pPr>
      <w:r>
        <w:t>48 Οδικός χάρτης δώδεκα φάσεων</w:t>
      </w:r>
    </w:p>
    <w:tbl>
      <w:tblPr>
        <w:tblStyle w:val="TableGrid"/>
        <w:tblW w:type="dxa" w:w="10224"/>
        <w:jc w:val="center"/>
        <w:tblLayout w:type="fixed"/>
        <w:tblLook w:firstColumn="1" w:firstRow="1" w:lastColumn="0" w:lastRow="0" w:noHBand="0" w:noVBand="1" w:val="04A0"/>
        <w:tblInd w:w="95" w:type="dxa"/>
      </w:tblPr>
      <w:tblGrid>
        <w:gridCol w:w="682"/>
        <w:gridCol w:w="1917"/>
        <w:gridCol w:w="3692"/>
        <w:gridCol w:w="1491"/>
        <w:gridCol w:w="2442"/>
      </w:tblGrid>
      <w:tr>
        <w:trPr>
          <w:cantSplit w:val="true"/>
          <w:tblHeader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5"/>
              </w:rPr>
              <w:t>Φάση</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Όνομα</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Κύρια παραδοτέα</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Exit gates</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5"/>
              </w:rPr>
              <w:t>Σημείωση</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P0</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Constitution and separation</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Τρία repos/trust domains, schemas, identity root, LAWMAX snapshot contract</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A01 A02 A44</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Καμία DDI ή cognitive code πριν κλείσει</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P1</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Cognitive Object and event fabric</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Canonical encoding, bus, ledger, temporal/provenance model</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A02 A03 A04</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Το κοινό λεξιλόγιο όλων των organs</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P2</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Memory and self foundation</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Memory lattice, consolidation, self/competence model</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A12–A14 A19</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Πριν από personality ή autonomy</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P3</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Workspace and plural reasoning</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Luminescence, reasoner market, proof/dialectic</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A06–A09</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Digital reference first</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P4</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Worlds and causal strategy</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Causal models, Ghost Worlds, planning, resource market</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A10 A11 A22 A37</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Progressive fidelity</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P5</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LAWMAX and private legal command</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Legal organ, issue/evidence/authority graphs, drafting</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A20 A21 A44</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Signed snapshot only</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P6</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Personality and volition</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Dispositions, appraisal, goals, commitments, initiative</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A15–A18 A39</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Longitudinal twin required</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P7</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Social and institutional cognition</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ToM, judge models, team twins, peer protocol</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A11 A20 A32</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Calibrated, context-conditioned</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P8</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Capability and ontology forge</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Capability Genesis, synthesis, ontology evolution</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A23–A26 A30</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Unknown injection mandatory</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P9</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Architecture Forge and successor</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Genome, mutation archive, migration, identity verdict</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A27–A31 A42</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No live self-edit</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5"/>
              </w:rPr>
              <w:t>P10</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Heterogeneous substrate</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WASM/microVM, MLIR lowering, CPU/GPU/FPGA profiles</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A33–A36 A46</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5"/>
              </w:rPr>
              <w:t>Accelerators after reference semantics</w:t>
            </w:r>
          </w:p>
        </w:tc>
      </w:tr>
      <w:tr>
        <w:trPr>
          <w:cantSplit w:val="true"/>
        </w:trPr>
        <w:tc>
          <w:tcPr>
            <w:tcW w:type="dxa" w:w="68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5"/>
              </w:rPr>
              <w:t>P11</w:t>
            </w:r>
          </w:p>
        </w:tc>
        <w:tc>
          <w:tcPr>
            <w:tcW w:type="dxa" w:w="191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Autonomous science and qualification</w:t>
            </w:r>
          </w:p>
        </w:tc>
        <w:tc>
          <w:tcPr>
            <w:tcW w:type="dxa" w:w="369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Experiment loop, long-duration runs, operational qualification</w:t>
            </w:r>
          </w:p>
        </w:tc>
        <w:tc>
          <w:tcPr>
            <w:tcW w:type="dxa" w:w="149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A38–A48</w:t>
            </w:r>
          </w:p>
        </w:tc>
        <w:tc>
          <w:tcPr>
            <w:tcW w:type="dxa" w:w="244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5"/>
              </w:rPr>
              <w:t>Only then owner production authority</w:t>
            </w:r>
          </w:p>
        </w:tc>
      </w:tr>
    </w:tbl>
    <w:p>
      <w:pPr>
        <w:widowControl/>
        <w:spacing w:after="0"/>
      </w:pPr>
    </w:p>
    <w:p>
      <w:pPr>
        <w:pStyle w:val="Heading2"/>
        <w:keepNext/>
        <w:widowControl/>
      </w:pPr>
      <w:r>
        <w:t>49 Πρώτο εκτελέσιμο walking skeleton</w:t>
      </w:r>
    </w:p>
    <w:p>
      <w:pPr>
        <w:widowControl/>
      </w:pPr>
      <w:r>
        <w:rPr>
          <w:rFonts w:ascii="Aptos" w:hAnsi="Aptos" w:eastAsia="Aptos"/>
          <w:b w:val="0"/>
          <w:i w:val="0"/>
          <w:color w:val="111111"/>
          <w:sz w:val="20"/>
        </w:rPr>
        <w:t>Το πρώτο skeleton δεν προσπαθεί να μιμηθεί ολόκληρη προσωπικότητα. Πρέπει όμως να αποδεικνύει την τελική δομή σε μικρή κλίμακα: ένα Cognitive Object από LAWMAX snapshot, ένα memory episode, δύο reasoners που διαφωνούν, ένα Ghost World, ένα commitment, ένα capability package και μία migration σε successor schema.</w:t>
      </w:r>
    </w:p>
    <w:tbl>
      <w:tblPr>
        <w:tblStyle w:val="TableGrid"/>
        <w:tblW w:type="dxa" w:w="10224"/>
        <w:jc w:val="center"/>
        <w:tblLayout w:type="fixed"/>
        <w:tblLook w:firstColumn="1" w:firstRow="1" w:lastColumn="0" w:lastRow="0" w:noHBand="0" w:noVBand="1" w:val="04A0"/>
        <w:tblInd w:w="95" w:type="dxa"/>
      </w:tblPr>
      <w:tblGrid>
        <w:gridCol w:w="786"/>
        <w:gridCol w:w="4576"/>
        <w:gridCol w:w="4862"/>
      </w:tblGrid>
      <w:tr>
        <w:trPr>
          <w:cantSplit w:val="true"/>
          <w:tblHeader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6"/>
              </w:rPr>
              <w:t>Step</w:t>
            </w:r>
          </w:p>
        </w:tc>
        <w:tc>
          <w:tcPr>
            <w:tcW w:type="dxa" w:w="457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Demonstration</w:t>
            </w:r>
          </w:p>
        </w:tc>
        <w:tc>
          <w:tcPr>
            <w:tcW w:type="dxa" w:w="48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Required output</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K1</w:t>
            </w:r>
          </w:p>
        </w:tc>
        <w:tc>
          <w:tcPr>
            <w:tcW w:type="dxa" w:w="457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Ingest one legal fact and one audio observation</w:t>
            </w:r>
          </w:p>
        </w:tc>
        <w:tc>
          <w:tcPr>
            <w:tcW w:type="dxa" w:w="48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Typed objects with raw evidence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K2</w:t>
            </w:r>
          </w:p>
        </w:tc>
        <w:tc>
          <w:tcPr>
            <w:tcW w:type="dxa" w:w="457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Create issue and proof obligation</w:t>
            </w:r>
          </w:p>
        </w:tc>
        <w:tc>
          <w:tcPr>
            <w:tcW w:type="dxa" w:w="48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Plural reasoners produce competing results</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K3</w:t>
            </w:r>
          </w:p>
        </w:tc>
        <w:tc>
          <w:tcPr>
            <w:tcW w:type="dxa" w:w="457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Open two Ghost Worlds</w:t>
            </w:r>
          </w:p>
        </w:tc>
        <w:tc>
          <w:tcPr>
            <w:tcW w:type="dxa" w:w="48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One action and one information-gathering branch</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K4</w:t>
            </w:r>
          </w:p>
        </w:tc>
        <w:tc>
          <w:tcPr>
            <w:tcW w:type="dxa" w:w="457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Commit to a bounded task</w:t>
            </w:r>
          </w:p>
        </w:tc>
        <w:tc>
          <w:tcPr>
            <w:tcW w:type="dxa" w:w="48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Goal state survives restart</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K5</w:t>
            </w:r>
          </w:p>
        </w:tc>
        <w:tc>
          <w:tcPr>
            <w:tcW w:type="dxa" w:w="457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Consolidate episode</w:t>
            </w:r>
          </w:p>
        </w:tc>
        <w:tc>
          <w:tcPr>
            <w:tcW w:type="dxa" w:w="48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Autobiographical and semantic memory update</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K6</w:t>
            </w:r>
          </w:p>
        </w:tc>
        <w:tc>
          <w:tcPr>
            <w:tcW w:type="dxa" w:w="457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Install unseen capability</w:t>
            </w:r>
          </w:p>
        </w:tc>
        <w:tc>
          <w:tcPr>
            <w:tcW w:type="dxa" w:w="48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WASM/process organ via contract</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K7</w:t>
            </w:r>
          </w:p>
        </w:tc>
        <w:tc>
          <w:tcPr>
            <w:tcW w:type="dxa" w:w="457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Force metamodel mismatch</w:t>
            </w:r>
          </w:p>
        </w:tc>
        <w:tc>
          <w:tcPr>
            <w:tcW w:type="dxa" w:w="48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Successor schema, dual-run, loss map</w:t>
            </w:r>
          </w:p>
        </w:tc>
      </w:tr>
      <w:tr>
        <w:trPr>
          <w:cantSplit w:val="true"/>
        </w:trPr>
        <w:tc>
          <w:tcPr>
            <w:tcW w:type="dxa" w:w="78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K8</w:t>
            </w:r>
          </w:p>
        </w:tc>
        <w:tc>
          <w:tcPr>
            <w:tcW w:type="dxa" w:w="457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Replace language organ</w:t>
            </w:r>
          </w:p>
        </w:tc>
        <w:tc>
          <w:tcPr>
            <w:tcW w:type="dxa" w:w="4862"/>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Same objects and commitment outcome</w:t>
            </w:r>
          </w:p>
        </w:tc>
      </w:tr>
    </w:tbl>
    <w:p>
      <w:pPr>
        <w:widowControl/>
        <w:spacing w:after="0"/>
      </w:pPr>
    </w:p>
    <w:p>
      <w:pPr>
        <w:pStyle w:val="Heading2"/>
        <w:keepNext/>
        <w:widowControl/>
      </w:pPr>
      <w:r>
        <w:t>50 Ακριβής σχέση με το σημερινό LAWMAX refactoring</w:t>
      </w:r>
    </w:p>
    <w:p>
      <w:pPr>
        <w:widowControl/>
      </w:pPr>
      <w:r>
        <w:rPr>
          <w:rFonts w:ascii="Aptos" w:hAnsi="Aptos" w:eastAsia="Aptos"/>
          <w:b w:val="0"/>
          <w:i w:val="0"/>
          <w:color w:val="111111"/>
          <w:sz w:val="20"/>
        </w:rPr>
        <w:t>Το σημερινό LAWMAX δεν πρέπει να ξανασχεδιαστεί ως AEO. Ο verifier baseline μπορεί να κλειδωθεί ως επιμέρους τεχνική βάση. Πριν αρχίσει η μαζική DDI εισαγωγή, χρειάζονται μόνο τα δημόσια migration/organ contracts που θα επιτρέψουν στο μελλοντικό Private Legal Command και στο AEO να καταναλώνουν releases χωρίς να εισβάλλουν στο repo.</w:t>
      </w:r>
    </w:p>
    <w:tbl>
      <w:tblPr>
        <w:tblStyle w:val="TableGrid"/>
        <w:tblW w:type="dxa" w:w="10224"/>
        <w:jc w:val="center"/>
        <w:tblLayout w:type="fixed"/>
        <w:tblLook w:firstColumn="1" w:firstRow="1" w:lastColumn="0" w:lastRow="0" w:noHBand="0" w:noVBand="1" w:val="04A0"/>
        <w:tblInd w:w="95" w:type="dxa"/>
      </w:tblPr>
      <w:tblGrid>
        <w:gridCol w:w="2574"/>
        <w:gridCol w:w="7650"/>
      </w:tblGrid>
      <w:tr>
        <w:trPr>
          <w:cantSplit w:val="true"/>
          <w:tblHeader w:val="true"/>
        </w:trPr>
        <w:tc>
          <w:tcPr>
            <w:tcW w:type="dxa" w:w="257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Απόφαση</w:t>
            </w:r>
          </w:p>
        </w:tc>
        <w:tc>
          <w:tcPr>
            <w:tcW w:type="dxa" w:w="765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Περιεχόμενο</w:t>
            </w:r>
          </w:p>
        </w:tc>
      </w:tr>
      <w:tr>
        <w:trPr>
          <w:cantSplit w:val="true"/>
        </w:trPr>
        <w:tc>
          <w:tcPr>
            <w:tcW w:type="dxa" w:w="257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Κλειδώνει τώρα</w:t>
            </w:r>
          </w:p>
        </w:tc>
        <w:tc>
          <w:tcPr>
            <w:tcW w:type="dxa" w:w="765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Verifier Baseline v1, canonical release identity, public integrity laws</w:t>
            </w:r>
          </w:p>
        </w:tc>
      </w:tr>
      <w:tr>
        <w:trPr>
          <w:cantSplit w:val="true"/>
        </w:trPr>
        <w:tc>
          <w:tcPr>
            <w:tcW w:type="dxa" w:w="257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Προστίθεται πριν DDI-1</w:t>
            </w:r>
          </w:p>
        </w:tc>
        <w:tc>
          <w:tcPr>
            <w:tcW w:type="dxa" w:w="765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LAWMAXSnapshot manifest, AuthorityQuery schema, semantic version/migration policy</w:t>
            </w:r>
          </w:p>
        </w:tc>
      </w:tr>
      <w:tr>
        <w:trPr>
          <w:cantSplit w:val="true"/>
        </w:trPr>
        <w:tc>
          <w:tcPr>
            <w:tcW w:type="dxa" w:w="257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Δεν μπαίνει στο LAWMAX</w:t>
            </w:r>
          </w:p>
        </w:tc>
        <w:tc>
          <w:tcPr>
            <w:tcW w:type="dxa" w:w="765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Προσωπική μνήμη, judge profiles, Ghost Worlds, personality, volition, self-improvement</w:t>
            </w:r>
          </w:p>
        </w:tc>
      </w:tr>
      <w:tr>
        <w:trPr>
          <w:cantSplit w:val="true"/>
        </w:trPr>
        <w:tc>
          <w:tcPr>
            <w:tcW w:type="dxa" w:w="257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Χτίζεται χωριστά</w:t>
            </w:r>
          </w:p>
        </w:tc>
        <w:tc>
          <w:tcPr>
            <w:tcW w:type="dxa" w:w="765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Private Legal Command ως πρώτος μεγάλος consumer</w:t>
            </w:r>
          </w:p>
        </w:tc>
      </w:tr>
      <w:tr>
        <w:trPr>
          <w:cantSplit w:val="true"/>
        </w:trPr>
        <w:tc>
          <w:tcPr>
            <w:tcW w:type="dxa" w:w="257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Χτίζεται τρίτο</w:t>
            </w:r>
          </w:p>
        </w:tc>
        <w:tc>
          <w:tcPr>
            <w:tcW w:type="dxa" w:w="765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AEO Apex και χρησιμοποιεί το Legal Command ως domain organ</w:t>
            </w:r>
          </w:p>
        </w:tc>
      </w:tr>
      <w:tr>
        <w:trPr>
          <w:cantSplit w:val="true"/>
        </w:trPr>
        <w:tc>
          <w:tcPr>
            <w:tcW w:type="dxa" w:w="257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Μελλοντική αλλαγή LAWMAX</w:t>
            </w:r>
          </w:p>
        </w:tc>
        <w:tc>
          <w:tcPr>
            <w:tcW w:type="dxa" w:w="7650"/>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Μόνο μέσω καθαρής public proposal και δικού του verifier</w:t>
            </w:r>
          </w:p>
        </w:tc>
      </w:tr>
    </w:tbl>
    <w:p>
      <w:pPr>
        <w:widowControl/>
        <w:spacing w:after="0"/>
      </w:pPr>
    </w:p>
    <w:p>
      <w:pPr>
        <w:widowControl/>
      </w:pPr>
      <w:r>
        <w:rPr>
          <w:rFonts w:ascii="Aptos" w:hAnsi="Aptos" w:eastAsia="Aptos"/>
          <w:b w:val="0"/>
          <w:i w:val="0"/>
          <w:color w:val="111111"/>
          <w:sz w:val="20"/>
        </w:rPr>
        <w:t>Άρα το νέο σχέδιο δεν ακυρώνει το refactoring. Το οριοθετεί: το LAWMAX ολοκληρώνεται ως ανεξάρτητη νομική μηχανή και όχι ως γενικός εγκέφαλος. Η επένδυση διατηρείται, ενώ η μελλοντική υπερ-αρχιτεκτονική δεν φυλακίζεται στις σημερινές επιλογές του public repo.</w:t>
      </w:r>
    </w:p>
    <w:p>
      <w:pPr>
        <w:pStyle w:val="Heading2"/>
        <w:keepNext/>
        <w:widowControl/>
      </w:pPr>
      <w:r>
        <w:t>51 Οι αποφάσεις που μπορούν να παρθούν αργότερα</w:t>
      </w:r>
    </w:p>
    <w:tbl>
      <w:tblPr>
        <w:tblStyle w:val="TableGrid"/>
        <w:tblW w:type="dxa" w:w="10224"/>
        <w:jc w:val="center"/>
        <w:tblLayout w:type="fixed"/>
        <w:tblLook w:firstColumn="1" w:firstRow="1" w:lastColumn="0" w:lastRow="0" w:noHBand="0" w:noVBand="1" w:val="04A0"/>
        <w:tblInd w:w="95" w:type="dxa"/>
      </w:tblPr>
      <w:tblGrid>
        <w:gridCol w:w="2216"/>
        <w:gridCol w:w="4504"/>
        <w:gridCol w:w="3504"/>
      </w:tblGrid>
      <w:tr>
        <w:trPr>
          <w:cantSplit w:val="true"/>
          <w:tblHeader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Ανοιχτή επιλογή</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Πώς κλείνει</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Γιατί δεν είναι αρχιτεκτονικό κενό</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Volition weights</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Με longitudinal simulations και owner preference learning</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Interface and state already fixed</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Primary graph/database</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Με workload benchmarks</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Cognitive Object and event semantics independent</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WASM runtime and microVM</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Με latency/isolation tests</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Capability contract independent</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World model family</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Με calibration across legal and general domains</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WorldModel interface independent</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Photonic/neuromorphic hardware</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Όταν υπάρχει measured advantage</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Reference semantics and profile ABI ready</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LLM or non-LLM language engines</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Replace competitively at any epoch</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Language Organ boundary fixed</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Architecture archive policy</w:t>
            </w:r>
          </w:p>
        </w:tc>
        <w:tc>
          <w:tcPr>
            <w:tcW w:type="dxa" w:w="4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Με observed stepping-stone value and storage cost</w:t>
            </w:r>
          </w:p>
        </w:tc>
        <w:tc>
          <w:tcPr>
            <w:tcW w:type="dxa" w:w="3504"/>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Lineage schema fixed</w:t>
            </w:r>
          </w:p>
        </w:tc>
      </w:tr>
    </w:tbl>
    <w:p>
      <w:pPr>
        <w:widowControl/>
        <w:spacing w:after="0"/>
      </w:pPr>
    </w:p>
    <w:p>
      <w:pPr>
        <w:pStyle w:val="Heading2"/>
        <w:keepNext/>
        <w:widowControl/>
      </w:pPr>
      <w:r>
        <w:t>52 Τελική απόφαση</w:t>
      </w:r>
    </w:p>
    <w:p>
      <w:pPr>
        <w:widowControl/>
      </w:pPr>
      <w:r>
        <w:rPr>
          <w:rFonts w:ascii="Aptos" w:hAnsi="Aptos" w:eastAsia="Aptos"/>
          <w:b w:val="0"/>
          <w:i w:val="0"/>
          <w:color w:val="111111"/>
          <w:sz w:val="20"/>
        </w:rPr>
        <w:t>Το ανώτερο σχέδιο δεν είναι GOFAI, neural network ή τρεις transformers ο ένας μέσα στον άλλο. Είναι οργανισμός που φιλοξενεί και υπερβαίνει όλα αυτά ως organs. Η νόηση προκύπτει από την κλειστή αλυσίδα perception–representation–memory–world modeling–reasoning–volition–action–learning και από την ικανότητα να αλλάζει την ίδια αυτή αλυσίδα χωρίς να χάνει αλήθεια, μνήμη ή ταυτότητα.</w:t>
      </w:r>
    </w:p>
    <w:p>
      <w:pPr>
        <w:widowControl/>
      </w:pPr>
      <w:r>
        <w:rPr>
          <w:rFonts w:ascii="Aptos" w:hAnsi="Aptos" w:eastAsia="Aptos"/>
          <w:b w:val="0"/>
          <w:i w:val="0"/>
          <w:color w:val="111111"/>
          <w:sz w:val="20"/>
        </w:rPr>
        <w:t>Η κατασκευή πρέπει να ακολουθήσει τη σειρά P0–P11. Το LAWMAX ολοκληρώνεται και παραμένει καθαρό εργαλείο. Το Private Legal Command γίνεται ο πρώτος domain οργανισμός που αποδίδει πρακτικό πλεονέκτημα. Το AEO Apex χτίζεται σε νέο repository πάνω στα κοινά συμβόλαια. Κάθε νέα τεχνολογία ενσωματώνεται ως organ ή substrate profile· αν δεν χωρά, η ίδια η αρχιτεκτονική παράγει διάδοχο.</w:t>
      </w:r>
    </w:p>
    <w:p>
      <w:pPr>
        <w:widowControl/>
      </w:pPr>
      <w:r>
        <w:rPr>
          <w:rFonts w:ascii="Aptos" w:hAnsi="Aptos" w:eastAsia="Aptos"/>
          <w:b/>
          <w:color w:val="111111"/>
          <w:sz w:val="20"/>
        </w:rPr>
        <w:t>Αυτό είναι το πραγματικό κινούμενο ταβάνι:</w:t>
      </w:r>
      <w:r>
        <w:rPr>
          <w:rFonts w:ascii="Aptos" w:hAnsi="Aptos" w:eastAsia="Aptos"/>
          <w:b w:val="0"/>
          <w:i w:val="0"/>
          <w:color w:val="111111"/>
          <w:sz w:val="20"/>
        </w:rPr>
        <w:t xml:space="preserve"> όχι μία τελική μηχανή που ισχυρίζεται ότι είναι αιώνια, αλλά μία επαληθεύσιμη γενεαλογία γνωστικών οργανισμών που μπορεί να δημιουργεί το επόμενο ταβάνι όταν το σημερινό γίνει πάτωμα.</w:t>
      </w:r>
    </w:p>
    <w:p>
      <w:pPr>
        <w:widowControl/>
      </w:pPr>
      <w:r>
        <w:br w:type="page"/>
      </w:r>
    </w:p>
    <w:p>
      <w:pPr>
        <w:pStyle w:val="Heading1"/>
        <w:keepNext/>
        <w:widowControl/>
      </w:pPr>
      <w:r>
        <w:t>ΠΑΡΑΡΤΗΜΑ A  Traceability των 12 ικανοτήτων</w:t>
      </w:r>
    </w:p>
    <w:tbl>
      <w:tblPr>
        <w:tblStyle w:val="TableGrid"/>
        <w:tblW w:type="dxa" w:w="10224"/>
        <w:jc w:val="center"/>
        <w:tblLayout w:type="fixed"/>
        <w:tblLook w:firstColumn="1" w:firstRow="1" w:lastColumn="0" w:lastRow="0" w:noHBand="0" w:noVBand="1" w:val="04A0"/>
        <w:tblInd w:w="95" w:type="dxa"/>
      </w:tblPr>
      <w:tblGrid>
        <w:gridCol w:w="2201"/>
        <w:gridCol w:w="3053"/>
        <w:gridCol w:w="2201"/>
        <w:gridCol w:w="2769"/>
      </w:tblGrid>
      <w:tr>
        <w:trPr>
          <w:cantSplit w:val="true"/>
          <w:tblHeader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Ικανότητα</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Αρχιτεκτονικές ενότητες</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Interfaces</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Gates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1 Πολυτροπική</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§8 §16 §40</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I02 I13 I14</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A02 A03 A43</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2 Αλήθεια/αιτιότητα</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§8–10 §14</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I01 I06 I08</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A03 A04 A10</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3 Πολλαπλή λογική</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§13 §17</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I06 I07</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A08 A09</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4 Ghost Worlds</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§14–15</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I08 I09 I10</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A10 A11 A22</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5 Προσωπική μνήμη</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§18–20</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I03 I04</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A12–A14</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6 Προσωπικότητα</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§20–21</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I04 I28 I32</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A15 A39</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7 Βούληση</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§15 §22</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I10–I12</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A16–A18</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8 Κοινωνική/δικαστική</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§23–24</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I18</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A11 A20</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9 Αυτόνομη επιστήμη</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§27</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I08 I20 I22</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A41</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10 Γένεση ικανοτήτων</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§28–31</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I19–I23</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A23–A26 A42</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11 Αυτοδιαδοχή</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§32–34</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I24 I25 I32</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A27–A31</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12 Υλική προσαρμογή</w:t>
            </w:r>
          </w:p>
        </w:tc>
        <w:tc>
          <w:tcPr>
            <w:tcW w:type="dxa" w:w="3053"/>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§36–40</w:t>
            </w:r>
          </w:p>
        </w:tc>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I26</w:t>
            </w:r>
          </w:p>
        </w:tc>
        <w:tc>
          <w:tcPr>
            <w:tcW w:type="dxa" w:w="276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A34 A36 A46</w:t>
            </w:r>
          </w:p>
        </w:tc>
      </w:tr>
    </w:tbl>
    <w:p>
      <w:pPr>
        <w:widowControl/>
        <w:spacing w:after="0"/>
      </w:pPr>
    </w:p>
    <w:p>
      <w:pPr>
        <w:pStyle w:val="Heading1"/>
        <w:keepNext/>
        <w:widowControl/>
      </w:pPr>
      <w:r>
        <w:t>ΠΑΡΑΡΤΗΜΑ B  Ελάχιστο module inventory</w:t>
      </w:r>
    </w:p>
    <w:tbl>
      <w:tblPr>
        <w:tblStyle w:val="TableGrid"/>
        <w:tblW w:type="dxa" w:w="10224"/>
        <w:jc w:val="center"/>
        <w:tblLayout w:type="fixed"/>
        <w:tblLook w:firstColumn="1" w:firstRow="1" w:lastColumn="0" w:lastRow="0" w:noHBand="0" w:noVBand="1" w:val="04A0"/>
        <w:tblInd w:w="95" w:type="dxa"/>
      </w:tblPr>
      <w:tblGrid>
        <w:gridCol w:w="2201"/>
        <w:gridCol w:w="4757"/>
        <w:gridCol w:w="3266"/>
      </w:tblGrid>
      <w:tr>
        <w:trPr>
          <w:cantSplit w:val="true"/>
          <w:tblHeader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Module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Ευθύνη</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Προτεινόμενο seat</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genesis-kernel</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Identity, contracts, authority, lineage</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Rust + Lean specs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cognitive-object</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Schemas, encoding, bridges</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Rust/Lisp + language-neutral IDL</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event-ledger</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Bitemporal events and replay</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Rust/PostgreSQL/object store</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memory-organ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Capture, consolidation, retrieval, forgetting</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Lisp/Rust/graph/columnar</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luminescence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Typed activation field</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Reference CPU + target kernels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reasoner-market</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Method selection and disagreement</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Lisp/BEAM</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proof-organ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Lean/SMT/Datalog adapters</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Lean/Rust/process isolation</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world-organ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Causal mechanisms and world state</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Lisp/C++/MLIR</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simulation-organ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MCTS/CFR/branch execution</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C++/GPU profiles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governor-market</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Objective vectors and arbitration</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Lisp/BEAM</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self-organ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Competence, autobiography, identity views</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Lisp/event graph</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personality-organ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Dispositions, appraisal, relationship state</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Lisp + learned models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volition-organ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Goals, commitments, initiative</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Lisp/BEAM durable workflow</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social-organ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ToM, shared models, judge profiles</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Probabilistic/causal stack</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language-organ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Parsing, dialogue, drafting</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Replaceable model/grammar packages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perception-organ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Audio/image/document/code streams</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DSP/ASR/OCR adapters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lawmax-organ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Signed legal truth interface</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LAWMAX client + schemas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legal-command</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Case graphs and strategic workflow</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Private domain service</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science-organ</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Hypotheses, experiments, replication</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Workflow + instruments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capability-forge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Discovery, synthesis, packaging</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Lisp/Rust/WASM tooling</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ontology-forge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Concept and bridge generation</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Lisp/program synthesis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evaluator-ecology</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Anchors, adversaries, calibration</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Independent harnesses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architecture-forge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Genome mutations and archive</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Hermetic build farm</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successor-compiler</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Migration, dual run, identity verdict</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MLIR/schema/proof tools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substrate-fabric</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Runtime/device profiles</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MLIR/LLVM/C++/drivers</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institution-protocol</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Peer exchange and federation</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Signed object protocol</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owner-console</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Intent, decisions, action authority</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Separate trusted UI</w:t>
            </w:r>
          </w:p>
        </w:tc>
      </w:tr>
      <w:tr>
        <w:trPr>
          <w:cantSplit w:val="true"/>
        </w:trPr>
        <w:tc>
          <w:tcPr>
            <w:tcW w:type="dxa" w:w="2201"/>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telemetry-recovery</w:t>
            </w:r>
          </w:p>
        </w:tc>
        <w:tc>
          <w:tcPr>
            <w:tcW w:type="dxa" w:w="475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Observability, checkpoint, disaster restore</w:t>
            </w:r>
          </w:p>
        </w:tc>
        <w:tc>
          <w:tcPr>
            <w:tcW w:type="dxa" w:w="326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BEAM/Rust/storage</w:t>
            </w:r>
          </w:p>
        </w:tc>
      </w:tr>
    </w:tbl>
    <w:p>
      <w:pPr>
        <w:widowControl/>
        <w:spacing w:after="0"/>
      </w:pPr>
    </w:p>
    <w:p>
      <w:pPr>
        <w:pStyle w:val="Heading1"/>
        <w:keepNext/>
        <w:widowControl/>
      </w:pPr>
      <w:r>
        <w:t>ΠΑΡΑΡΤΗΜΑ C  Αρχιτεκτονικές αποφάσεις</w:t>
      </w:r>
    </w:p>
    <w:tbl>
      <w:tblPr>
        <w:tblStyle w:val="TableGrid"/>
        <w:tblW w:type="dxa" w:w="10224"/>
        <w:jc w:val="center"/>
        <w:tblLayout w:type="fixed"/>
        <w:tblLook w:firstColumn="1" w:firstRow="1" w:lastColumn="0" w:lastRow="0" w:noHBand="0" w:noVBand="1" w:val="04A0"/>
        <w:tblInd w:w="95" w:type="dxa"/>
      </w:tblPr>
      <w:tblGrid>
        <w:gridCol w:w="1207"/>
        <w:gridCol w:w="3408"/>
        <w:gridCol w:w="5609"/>
      </w:tblGrid>
      <w:tr>
        <w:trPr>
          <w:cantSplit w:val="true"/>
          <w:tblHeader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center"/>
            </w:pPr>
            <w:r>
              <w:rPr>
                <w:rFonts w:ascii="Aptos" w:hAnsi="Aptos" w:eastAsia="Aptos"/>
                <w:b/>
                <w:color w:val="FFFFFF"/>
                <w:sz w:val="16"/>
              </w:rPr>
              <w:t>ADR</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Απόφαση</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Αιτιολογία</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ADR-001</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Τρία χωριστά συστήματα</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Αποφεύγει σύγχυση δημόσιας αλήθειας, ιδιωτικής στρατηγικής και προσωπικής νόησης</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ADR-002</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Cognitive Object ως κοινή μονάδα</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Ενοποιεί provenance, λογική, αιτιότητα, μνήμη και εκτέλεση</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ADR-003</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Πολυκεντρικοί governors</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Αποφεύγει μονοκαλλιέργεια reward/EFE/verifier</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ADR-004</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Reference digital luminescence</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Επιτρέπει φωτο/νευρομορφική επιτάχυνση χωρίς semantic capture</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ADR-005</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LLM peripheral</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Αποσυνδέει γλώσσα από αλήθεια, μνήμη και ταυτότητα</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ADR-006</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Event-sourced memory</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Δίνει replay, temporal honesty και autobiographical continuity</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ADR-007</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Capability packages</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Περιορίζει αλλαγές σε contracts και state migrations</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ADR-008</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Successor architecture</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Αντιμετωπίζει άγνωστες κατηγορίες χωρίς καθολικό rewrite</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ADR-009</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Cognitive Genome</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Κάνει inheritance, forks και descendants ακριβή</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ADR-010</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WASM/microVM isolation</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Διατηρεί πολυγλωσσικότητα με typed boundaries</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center"/>
            </w:pPr>
            <w:r>
              <w:rPr>
                <w:rFonts w:ascii="Aptos" w:hAnsi="Aptos" w:eastAsia="Aptos"/>
                <w:b w:val="0"/>
                <w:color w:val="111111"/>
                <w:sz w:val="16"/>
              </w:rPr>
              <w:t>ADR-011</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MLIR substrate lowering</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Αποσυνδέει γνωστική σημασιολογία από hardware</w:t>
            </w:r>
          </w:p>
        </w:tc>
      </w:tr>
      <w:tr>
        <w:trPr>
          <w:cantSplit w:val="true"/>
        </w:trPr>
        <w:tc>
          <w:tcPr>
            <w:tcW w:type="dxa" w:w="120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center"/>
            </w:pPr>
            <w:r>
              <w:rPr>
                <w:rFonts w:ascii="Aptos" w:hAnsi="Aptos" w:eastAsia="Aptos"/>
                <w:b w:val="0"/>
                <w:color w:val="111111"/>
                <w:sz w:val="16"/>
              </w:rPr>
              <w:t>ADR-012</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Owner action perimeter</w:t>
            </w:r>
          </w:p>
        </w:tc>
        <w:tc>
          <w:tcPr>
            <w:tcW w:type="dxa" w:w="560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Μέγιστη εσωτερική νόηση με χωριστή εξωτερική εξουσία</w:t>
            </w:r>
          </w:p>
        </w:tc>
      </w:tr>
    </w:tbl>
    <w:p>
      <w:pPr>
        <w:widowControl/>
        <w:spacing w:after="0"/>
      </w:pPr>
    </w:p>
    <w:p>
      <w:pPr>
        <w:pStyle w:val="Heading1"/>
        <w:keepNext/>
        <w:widowControl/>
      </w:pPr>
      <w:r>
        <w:t>ΠΑΡΑΡΤΗΜΑ D  Τι δεν υιοθετείται από τα δείγματα</w:t>
      </w:r>
    </w:p>
    <w:tbl>
      <w:tblPr>
        <w:tblStyle w:val="TableGrid"/>
        <w:tblW w:type="dxa" w:w="10224"/>
        <w:jc w:val="center"/>
        <w:tblLayout w:type="fixed"/>
        <w:tblLook w:firstColumn="1" w:firstRow="1" w:lastColumn="0" w:lastRow="0" w:noHBand="0" w:noVBand="1" w:val="04A0"/>
        <w:tblInd w:w="95" w:type="dxa"/>
      </w:tblPr>
      <w:tblGrid>
        <w:gridCol w:w="2627"/>
        <w:gridCol w:w="3408"/>
        <w:gridCol w:w="4189"/>
      </w:tblGrid>
      <w:tr>
        <w:trPr>
          <w:cantSplit w:val="true"/>
          <w:tblHeader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Ιδέα δείγματος</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Πρόβλημα</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6"/>
              </w:rPr>
              <w:t>Τελική θέση</w:t>
            </w:r>
          </w:p>
        </w:tc>
      </w:tr>
      <w:tr>
        <w:trPr>
          <w:cantSplit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MAP_HUGETLB ως μηδενικό OS overhead</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Λάθος claim</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Huge pages είναι optional memory profile με measured fallback</w:t>
            </w:r>
          </w:p>
        </w:tc>
      </w:tr>
      <w:tr>
        <w:trPr>
          <w:cantSplit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AoS AVX-512 load σε πεδία πολλών structs</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Λάθος layout/πιθανό memory corruption</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Schema-generated SoA kernels and bounds</w:t>
            </w:r>
          </w:p>
        </w:tc>
      </w:tr>
      <w:tr>
        <w:trPr>
          <w:cantSplit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Recursive pulse χωρίς boundary</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Out-of-bounds/stack risk</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Work queue, graph bounds, convergence budget</w:t>
            </w:r>
          </w:p>
        </w:tc>
      </w:tr>
      <w:tr>
        <w:trPr>
          <w:cantSplit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Bitmask ισοδυναμεί με Lean proof</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Κατηγορικό λάθος</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Real proof object checked by pinned Lean/solver</w:t>
            </w:r>
          </w:p>
        </w:tc>
      </w:tr>
      <w:tr>
        <w:trPr>
          <w:cantSplit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Raw SAP σε αυθαίρετη διεύθυνση</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Undefined behavior</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Owned Arrow buffers and release callbacks</w:t>
            </w:r>
          </w:p>
        </w:tc>
      </w:tr>
      <w:tr>
        <w:trPr>
          <w:cantSplit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Safety 0 παντού στη Lisp</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Αφαιρεί ελέγχους πριν υπάρξουν invariants</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Profiled kernels only after reference tests</w:t>
            </w:r>
          </w:p>
        </w:tc>
      </w:tr>
      <w:tr>
        <w:trPr>
          <w:cantSplit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Ενιαίο EFE ως βούληση</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Objective monopoly</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Polycentric governors and explicit commitments</w:t>
            </w:r>
          </w:p>
        </w:tc>
      </w:tr>
      <w:tr>
        <w:trPr>
          <w:cantSplit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Φωταύγεια ως hardware magic</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Δεν ορίζει σημασία</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Typed digital field with optional accelerator</w:t>
            </w:r>
          </w:p>
        </w:tc>
      </w:tr>
      <w:tr>
        <w:trPr>
          <w:cantSplit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LLM ως κατανόηση</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Γλωσσική ευχέρεια ≠ truth/world model</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6"/>
              </w:rPr>
              <w:t>Peripheral Language Organ</w:t>
            </w:r>
          </w:p>
        </w:tc>
      </w:tr>
      <w:tr>
        <w:trPr>
          <w:cantSplit w:val="true"/>
        </w:trPr>
        <w:tc>
          <w:tcPr>
            <w:tcW w:type="dxa" w:w="2627"/>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Άδεια δωμάτια για κάθε μέλλον</w:t>
            </w:r>
          </w:p>
        </w:tc>
        <w:tc>
          <w:tcPr>
            <w:tcW w:type="dxa" w:w="34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Δεν μπορεί να προβλέψει άγνωστους τύπους</w:t>
            </w:r>
          </w:p>
        </w:tc>
        <w:tc>
          <w:tcPr>
            <w:tcW w:type="dxa" w:w="4189"/>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6"/>
              </w:rPr>
              <w:t>Successor Compiler and semantic migration</w:t>
            </w:r>
          </w:p>
        </w:tc>
      </w:tr>
    </w:tbl>
    <w:p>
      <w:pPr>
        <w:widowControl/>
        <w:spacing w:after="0"/>
      </w:pPr>
    </w:p>
    <w:p>
      <w:pPr>
        <w:pStyle w:val="Heading1"/>
        <w:keepNext/>
        <w:widowControl/>
      </w:pPr>
      <w:r>
        <w:t>ΠΑΡΑΡΤΗΜΑ E  Πηγές και δημόσια τεχνολογικά ίχνη</w:t>
      </w:r>
    </w:p>
    <w:p>
      <w:pPr>
        <w:widowControl/>
      </w:pPr>
      <w:r>
        <w:rPr>
          <w:rFonts w:ascii="Aptos" w:hAnsi="Aptos" w:eastAsia="Aptos"/>
          <w:b w:val="0"/>
          <w:i w:val="0"/>
          <w:color w:val="111111"/>
          <w:sz w:val="20"/>
        </w:rPr>
        <w:t>Οι πηγές χρησιμοποιούνται για να τεκμηριώσουν διαθέσιμους μηχανισμούς ή δημόσιους ερευνητικούς στόχους, όχι ότι υπάρχει ήδη ολοκληρωμένο AEO Apex. Οι συνθέσεις, τα contracts και η κλίμακα πληρότητας είναι αρχιτεκτονική παραγωγή του παρόντος σχεδίου.</w:t>
      </w:r>
    </w:p>
    <w:p>
      <w:pPr>
        <w:widowControl/>
        <w:spacing w:after="80"/>
        <w:ind w:left="317" w:hanging="317"/>
      </w:pPr>
      <w:r>
        <w:rPr>
          <w:rFonts w:ascii="Aptos" w:hAnsi="Aptos" w:eastAsia="Aptos"/>
          <w:b w:val="0"/>
          <w:i w:val="0"/>
          <w:color w:val="1F4E79"/>
          <w:sz w:val="15"/>
          <w:vertAlign w:val="superscript"/>
        </w:rPr>
        <w:t>[1]</w:t>
      </w:r>
      <w:r>
        <w:rPr>
          <w:rFonts w:ascii="Aptos" w:hAnsi="Aptos" w:eastAsia="Aptos"/>
          <w:b w:val="0"/>
          <w:i w:val="0"/>
          <w:color w:val="111111"/>
          <w:sz w:val="17"/>
        </w:rPr>
        <w:t xml:space="preserve"> Jürgen Schmidhuber. Gödel Machines: Self-Referential Universal Problem Solvers Making Provably Optimal Self-Improvements. 2003. </w:t>
      </w:r>
      <w:hyperlink r:id="rId16">
        <w:r>
          <w:rPr>
            <w:color w:val="1F4E79"/>
            <w:u w:val="single"/>
          </w:rPr>
          <w:t>https://arxiv.org/abs/cs/0309048</w:t>
        </w:r>
      </w:hyperlink>
      <w:r>
        <w:rPr>
          <w:rFonts w:ascii="Aptos" w:hAnsi="Aptos" w:eastAsia="Aptos"/>
          <w:b w:val="0"/>
          <w:i w:val="0"/>
          <w:color w:val="5A5A5A"/>
          <w:sz w:val="17"/>
        </w:rPr>
        <w:t xml:space="preserve"> — Θεωρητικό πρότυπο self-referential improvement.</w:t>
      </w:r>
    </w:p>
    <w:p>
      <w:pPr>
        <w:widowControl/>
        <w:spacing w:after="80"/>
        <w:ind w:left="317" w:hanging="317"/>
      </w:pPr>
      <w:r>
        <w:rPr>
          <w:rFonts w:ascii="Aptos" w:hAnsi="Aptos" w:eastAsia="Aptos"/>
          <w:b w:val="0"/>
          <w:i w:val="0"/>
          <w:color w:val="1F4E79"/>
          <w:sz w:val="15"/>
          <w:vertAlign w:val="superscript"/>
        </w:rPr>
        <w:t>[2]</w:t>
      </w:r>
      <w:r>
        <w:rPr>
          <w:rFonts w:ascii="Aptos" w:hAnsi="Aptos" w:eastAsia="Aptos"/>
          <w:b w:val="0"/>
          <w:i w:val="0"/>
          <w:color w:val="111111"/>
          <w:sz w:val="17"/>
        </w:rPr>
        <w:t xml:space="preserve"> Jenny Zhang και συν.. Darwin Gödel Machine: Open-Ended Evolution of Self-Improving Agents. 2025. </w:t>
      </w:r>
      <w:hyperlink r:id="rId17">
        <w:r>
          <w:rPr>
            <w:color w:val="1F4E79"/>
            <w:u w:val="single"/>
          </w:rPr>
          <w:t>https://arxiv.org/abs/2505.22954</w:t>
        </w:r>
      </w:hyperlink>
      <w:r>
        <w:rPr>
          <w:rFonts w:ascii="Aptos" w:hAnsi="Aptos" w:eastAsia="Aptos"/>
          <w:b w:val="0"/>
          <w:i w:val="0"/>
          <w:color w:val="5A5A5A"/>
          <w:sz w:val="17"/>
        </w:rPr>
        <w:t xml:space="preserve"> — Archive αυτοτροποποιούμενων agents με εμπειρική αξιολόγηση.</w:t>
      </w:r>
    </w:p>
    <w:p>
      <w:pPr>
        <w:widowControl/>
        <w:spacing w:after="80"/>
        <w:ind w:left="317" w:hanging="317"/>
      </w:pPr>
      <w:r>
        <w:rPr>
          <w:rFonts w:ascii="Aptos" w:hAnsi="Aptos" w:eastAsia="Aptos"/>
          <w:b w:val="0"/>
          <w:i w:val="0"/>
          <w:color w:val="1F4E79"/>
          <w:sz w:val="15"/>
          <w:vertAlign w:val="superscript"/>
        </w:rPr>
        <w:t>[3]</w:t>
      </w:r>
      <w:r>
        <w:rPr>
          <w:rFonts w:ascii="Aptos" w:hAnsi="Aptos" w:eastAsia="Aptos"/>
          <w:b w:val="0"/>
          <w:i w:val="0"/>
          <w:color w:val="111111"/>
          <w:sz w:val="17"/>
        </w:rPr>
        <w:t xml:space="preserve"> Rui Wang και συν.. Paired Open-Ended Trailblazer. 2019. </w:t>
      </w:r>
      <w:hyperlink r:id="rId18">
        <w:r>
          <w:rPr>
            <w:color w:val="1F4E79"/>
            <w:u w:val="single"/>
          </w:rPr>
          <w:t>https://arxiv.org/abs/1901.01753</w:t>
        </w:r>
      </w:hyperlink>
      <w:r>
        <w:rPr>
          <w:rFonts w:ascii="Aptos" w:hAnsi="Aptos" w:eastAsia="Aptos"/>
          <w:b w:val="0"/>
          <w:i w:val="0"/>
          <w:color w:val="5A5A5A"/>
          <w:sz w:val="17"/>
        </w:rPr>
        <w:t xml:space="preserve"> — Συν-δημιουργία προβλημάτων και λύσεων με stepping-stone transfer.</w:t>
      </w:r>
    </w:p>
    <w:p>
      <w:pPr>
        <w:widowControl/>
        <w:spacing w:after="80"/>
        <w:ind w:left="317" w:hanging="317"/>
      </w:pPr>
      <w:r>
        <w:rPr>
          <w:rFonts w:ascii="Aptos" w:hAnsi="Aptos" w:eastAsia="Aptos"/>
          <w:b w:val="0"/>
          <w:i w:val="0"/>
          <w:color w:val="1F4E79"/>
          <w:sz w:val="15"/>
          <w:vertAlign w:val="superscript"/>
        </w:rPr>
        <w:t>[4]</w:t>
      </w:r>
      <w:r>
        <w:rPr>
          <w:rFonts w:ascii="Aptos" w:hAnsi="Aptos" w:eastAsia="Aptos"/>
          <w:b w:val="0"/>
          <w:i w:val="0"/>
          <w:color w:val="111111"/>
          <w:sz w:val="17"/>
        </w:rPr>
        <w:t xml:space="preserve"> Kevin Ellis και συν.. DreamCoder: Growing Generalizable, Interpretable Knowledge with Wake-Sleep Bayesian Program Learning. 2020. </w:t>
      </w:r>
      <w:hyperlink r:id="rId19">
        <w:r>
          <w:rPr>
            <w:color w:val="1F4E79"/>
            <w:u w:val="single"/>
          </w:rPr>
          <w:t>https://arxiv.org/abs/2006.08381</w:t>
        </w:r>
      </w:hyperlink>
      <w:r>
        <w:rPr>
          <w:rFonts w:ascii="Aptos" w:hAnsi="Aptos" w:eastAsia="Aptos"/>
          <w:b w:val="0"/>
          <w:i w:val="0"/>
          <w:color w:val="5A5A5A"/>
          <w:sz w:val="17"/>
        </w:rPr>
        <w:t xml:space="preserve"> — Μάθηση συμβολικών abstractions και νέων γλωσσών επίλυσης.</w:t>
      </w:r>
    </w:p>
    <w:p>
      <w:pPr>
        <w:widowControl/>
        <w:spacing w:after="80"/>
        <w:ind w:left="317" w:hanging="317"/>
      </w:pPr>
      <w:r>
        <w:rPr>
          <w:rFonts w:ascii="Aptos" w:hAnsi="Aptos" w:eastAsia="Aptos"/>
          <w:b w:val="0"/>
          <w:i w:val="0"/>
          <w:color w:val="1F4E79"/>
          <w:sz w:val="15"/>
          <w:vertAlign w:val="superscript"/>
        </w:rPr>
        <w:t>[5]</w:t>
      </w:r>
      <w:r>
        <w:rPr>
          <w:rFonts w:ascii="Aptos" w:hAnsi="Aptos" w:eastAsia="Aptos"/>
          <w:b w:val="0"/>
          <w:i w:val="0"/>
          <w:color w:val="111111"/>
          <w:sz w:val="17"/>
        </w:rPr>
        <w:t xml:space="preserve"> Danijar Hafner και συν.. Mastering Diverse Domains through World Models. 2023. </w:t>
      </w:r>
      <w:hyperlink r:id="rId20">
        <w:r>
          <w:rPr>
            <w:color w:val="1F4E79"/>
            <w:u w:val="single"/>
          </w:rPr>
          <w:t>https://arxiv.org/abs/2301.04104</w:t>
        </w:r>
      </w:hyperlink>
      <w:r>
        <w:rPr>
          <w:rFonts w:ascii="Aptos" w:hAnsi="Aptos" w:eastAsia="Aptos"/>
          <w:b w:val="0"/>
          <w:i w:val="0"/>
          <w:color w:val="5A5A5A"/>
          <w:sz w:val="17"/>
        </w:rPr>
        <w:t xml:space="preserve"> — DreamerV3 και imagined futures μέσω learned world model.</w:t>
      </w:r>
    </w:p>
    <w:p>
      <w:pPr>
        <w:widowControl/>
        <w:spacing w:after="80"/>
        <w:ind w:left="317" w:hanging="317"/>
      </w:pPr>
      <w:r>
        <w:rPr>
          <w:rFonts w:ascii="Aptos" w:hAnsi="Aptos" w:eastAsia="Aptos"/>
          <w:b w:val="0"/>
          <w:i w:val="0"/>
          <w:color w:val="1F4E79"/>
          <w:sz w:val="15"/>
          <w:vertAlign w:val="superscript"/>
        </w:rPr>
        <w:t>[6]</w:t>
      </w:r>
      <w:r>
        <w:rPr>
          <w:rFonts w:ascii="Aptos" w:hAnsi="Aptos" w:eastAsia="Aptos"/>
          <w:b w:val="0"/>
          <w:i w:val="0"/>
          <w:color w:val="111111"/>
          <w:sz w:val="17"/>
        </w:rPr>
        <w:t xml:space="preserve"> Lin Long και συν.. Seeing, Listening, Remembering, and Reasoning: A Multimodal Agent with Long-Term Memory. 2025. </w:t>
      </w:r>
      <w:hyperlink r:id="rId21">
        <w:r>
          <w:rPr>
            <w:color w:val="1F4E79"/>
            <w:u w:val="single"/>
          </w:rPr>
          <w:t>https://arxiv.org/abs/2508.09736</w:t>
        </w:r>
      </w:hyperlink>
      <w:r>
        <w:rPr>
          <w:rFonts w:ascii="Aptos" w:hAnsi="Aptos" w:eastAsia="Aptos"/>
          <w:b w:val="0"/>
          <w:i w:val="0"/>
          <w:color w:val="5A5A5A"/>
          <w:sz w:val="17"/>
        </w:rPr>
        <w:t xml:space="preserve"> — Multimodal episodic και semantic long-term memory.</w:t>
      </w:r>
    </w:p>
    <w:p>
      <w:pPr>
        <w:widowControl/>
        <w:spacing w:after="80"/>
        <w:ind w:left="317" w:hanging="317"/>
      </w:pPr>
      <w:r>
        <w:rPr>
          <w:rFonts w:ascii="Aptos" w:hAnsi="Aptos" w:eastAsia="Aptos"/>
          <w:b w:val="0"/>
          <w:i w:val="0"/>
          <w:color w:val="1F4E79"/>
          <w:sz w:val="15"/>
          <w:vertAlign w:val="superscript"/>
        </w:rPr>
        <w:t>[7]</w:t>
      </w:r>
      <w:r>
        <w:rPr>
          <w:rFonts w:ascii="Aptos" w:hAnsi="Aptos" w:eastAsia="Aptos"/>
          <w:b w:val="0"/>
          <w:i w:val="0"/>
          <w:color w:val="111111"/>
          <w:sz w:val="17"/>
        </w:rPr>
        <w:t xml:space="preserve"> Ildefons Magrans de Abril και Ryota Kanai. A Unified Strategy for Implementing Curiosity and Empowerment Driven Reinforcement Learning. 2018. </w:t>
      </w:r>
      <w:hyperlink r:id="rId22">
        <w:r>
          <w:rPr>
            <w:color w:val="1F4E79"/>
            <w:u w:val="single"/>
          </w:rPr>
          <w:t>https://arxiv.org/abs/1806.06505</w:t>
        </w:r>
      </w:hyperlink>
      <w:r>
        <w:rPr>
          <w:rFonts w:ascii="Aptos" w:hAnsi="Aptos" w:eastAsia="Aptos"/>
          <w:b w:val="0"/>
          <w:i w:val="0"/>
          <w:color w:val="5A5A5A"/>
          <w:sz w:val="17"/>
        </w:rPr>
        <w:t xml:space="preserve"> — Συνδυασμός intrinsic drives και information flow.</w:t>
      </w:r>
    </w:p>
    <w:p>
      <w:pPr>
        <w:widowControl/>
        <w:spacing w:after="80"/>
        <w:ind w:left="317" w:hanging="317"/>
      </w:pPr>
      <w:r>
        <w:rPr>
          <w:rFonts w:ascii="Aptos" w:hAnsi="Aptos" w:eastAsia="Aptos"/>
          <w:b w:val="0"/>
          <w:i w:val="0"/>
          <w:color w:val="1F4E79"/>
          <w:sz w:val="15"/>
          <w:vertAlign w:val="superscript"/>
        </w:rPr>
        <w:t>[8]</w:t>
      </w:r>
      <w:r>
        <w:rPr>
          <w:rFonts w:ascii="Aptos" w:hAnsi="Aptos" w:eastAsia="Aptos"/>
          <w:b w:val="0"/>
          <w:i w:val="0"/>
          <w:color w:val="111111"/>
          <w:sz w:val="17"/>
        </w:rPr>
        <w:t xml:space="preserve"> DARPA. DICE: Decentralized Artificial Intelligence through Controlled Emergence. 2026. </w:t>
      </w:r>
      <w:hyperlink r:id="rId23">
        <w:r>
          <w:rPr>
            <w:color w:val="1F4E79"/>
            <w:u w:val="single"/>
          </w:rPr>
          <w:t>https://www.darpa.mil/research/programs/decentralized-artificial-intelligence-through-controlled-emergence</w:t>
        </w:r>
      </w:hyperlink>
      <w:r>
        <w:rPr>
          <w:rFonts w:ascii="Aptos" w:hAnsi="Aptos" w:eastAsia="Aptos"/>
          <w:b w:val="0"/>
          <w:i w:val="0"/>
          <w:color w:val="5A5A5A"/>
          <w:sz w:val="17"/>
        </w:rPr>
        <w:t xml:space="preserve"> — Αποκεντρωμένος, ανθεκτικός συλλογικός συντονισμός μακρού ορίζοντα.</w:t>
      </w:r>
    </w:p>
    <w:p>
      <w:pPr>
        <w:widowControl/>
        <w:spacing w:after="80"/>
        <w:ind w:left="317" w:hanging="317"/>
      </w:pPr>
      <w:r>
        <w:rPr>
          <w:rFonts w:ascii="Aptos" w:hAnsi="Aptos" w:eastAsia="Aptos"/>
          <w:b w:val="0"/>
          <w:i w:val="0"/>
          <w:color w:val="1F4E79"/>
          <w:sz w:val="15"/>
          <w:vertAlign w:val="superscript"/>
        </w:rPr>
        <w:t>[9]</w:t>
      </w:r>
      <w:r>
        <w:rPr>
          <w:rFonts w:ascii="Aptos" w:hAnsi="Aptos" w:eastAsia="Aptos"/>
          <w:b w:val="0"/>
          <w:i w:val="0"/>
          <w:color w:val="111111"/>
          <w:sz w:val="17"/>
        </w:rPr>
        <w:t xml:space="preserve"> DARPA. Competency-Aware Machine Learning. ολοκληρωμένο πρόγραμμα. </w:t>
      </w:r>
      <w:hyperlink r:id="rId24">
        <w:r>
          <w:rPr>
            <w:color w:val="1F4E79"/>
            <w:u w:val="single"/>
          </w:rPr>
          <w:t>https://www.darpa.mil/research/programs/competency-aware-machine-learning</w:t>
        </w:r>
      </w:hyperlink>
      <w:r>
        <w:rPr>
          <w:rFonts w:ascii="Aptos" w:hAnsi="Aptos" w:eastAsia="Aptos"/>
          <w:b w:val="0"/>
          <w:i w:val="0"/>
          <w:color w:val="5A5A5A"/>
          <w:sz w:val="17"/>
        </w:rPr>
        <w:t xml:space="preserve"> — Ρητό self-model ικανότητας, applicability και πιθανότητας επιτυχίας.</w:t>
      </w:r>
    </w:p>
    <w:p>
      <w:pPr>
        <w:widowControl/>
        <w:spacing w:after="80"/>
        <w:ind w:left="317" w:hanging="317"/>
      </w:pPr>
      <w:r>
        <w:rPr>
          <w:rFonts w:ascii="Aptos" w:hAnsi="Aptos" w:eastAsia="Aptos"/>
          <w:b w:val="0"/>
          <w:i w:val="0"/>
          <w:color w:val="1F4E79"/>
          <w:sz w:val="15"/>
          <w:vertAlign w:val="superscript"/>
        </w:rPr>
        <w:t>[10]</w:t>
      </w:r>
      <w:r>
        <w:rPr>
          <w:rFonts w:ascii="Aptos" w:hAnsi="Aptos" w:eastAsia="Aptos"/>
          <w:b w:val="0"/>
          <w:i w:val="0"/>
          <w:color w:val="111111"/>
          <w:sz w:val="17"/>
        </w:rPr>
        <w:t xml:space="preserve"> DARPA. Artificial Social Intelligence for Successful Teams. ολοκληρωμένο πρόγραμμα. </w:t>
      </w:r>
      <w:hyperlink r:id="rId25">
        <w:r>
          <w:rPr>
            <w:color w:val="1F4E79"/>
            <w:u w:val="single"/>
          </w:rPr>
          <w:t>https://www.darpa.mil/research/programs/artificial-social-intelligence-for-successful-teams</w:t>
        </w:r>
      </w:hyperlink>
      <w:r>
        <w:rPr>
          <w:rFonts w:ascii="Aptos" w:hAnsi="Aptos" w:eastAsia="Aptos"/>
          <w:b w:val="0"/>
          <w:i w:val="0"/>
          <w:color w:val="5A5A5A"/>
          <w:sz w:val="17"/>
        </w:rPr>
        <w:t xml:space="preserve"> — Machine theory of mind και shared mental models.</w:t>
      </w:r>
    </w:p>
    <w:p>
      <w:pPr>
        <w:widowControl/>
        <w:spacing w:after="80"/>
        <w:ind w:left="317" w:hanging="317"/>
      </w:pPr>
      <w:r>
        <w:rPr>
          <w:rFonts w:ascii="Aptos" w:hAnsi="Aptos" w:eastAsia="Aptos"/>
          <w:b w:val="0"/>
          <w:i w:val="0"/>
          <w:color w:val="1F4E79"/>
          <w:sz w:val="15"/>
          <w:vertAlign w:val="superscript"/>
        </w:rPr>
        <w:t>[11]</w:t>
      </w:r>
      <w:r>
        <w:rPr>
          <w:rFonts w:ascii="Aptos" w:hAnsi="Aptos" w:eastAsia="Aptos"/>
          <w:b w:val="0"/>
          <w:i w:val="0"/>
          <w:color w:val="111111"/>
          <w:sz w:val="17"/>
        </w:rPr>
        <w:t xml:space="preserve"> DARPA. Exploratory Models of Human-AI Teams. 2024–2026. </w:t>
      </w:r>
      <w:hyperlink r:id="rId26">
        <w:r>
          <w:rPr>
            <w:color w:val="1F4E79"/>
            <w:u w:val="single"/>
          </w:rPr>
          <w:t>https://www.darpa.mil/research/programs/exploratory-models-of-human-ai-teams</w:t>
        </w:r>
      </w:hyperlink>
      <w:r>
        <w:rPr>
          <w:rFonts w:ascii="Aptos" w:hAnsi="Aptos" w:eastAsia="Aptos"/>
          <w:b w:val="0"/>
          <w:i w:val="0"/>
          <w:color w:val="5A5A5A"/>
          <w:sz w:val="17"/>
        </w:rPr>
        <w:t xml:space="preserve"> — Digital twins ανθρώπινων-μηχανικών ομάδων.</w:t>
      </w:r>
    </w:p>
    <w:p>
      <w:pPr>
        <w:widowControl/>
        <w:spacing w:after="80"/>
        <w:ind w:left="317" w:hanging="317"/>
      </w:pPr>
      <w:r>
        <w:rPr>
          <w:rFonts w:ascii="Aptos" w:hAnsi="Aptos" w:eastAsia="Aptos"/>
          <w:b w:val="0"/>
          <w:i w:val="0"/>
          <w:color w:val="1F4E79"/>
          <w:sz w:val="15"/>
          <w:vertAlign w:val="superscript"/>
        </w:rPr>
        <w:t>[12]</w:t>
      </w:r>
      <w:r>
        <w:rPr>
          <w:rFonts w:ascii="Aptos" w:hAnsi="Aptos" w:eastAsia="Aptos"/>
          <w:b w:val="0"/>
          <w:i w:val="0"/>
          <w:color w:val="111111"/>
          <w:sz w:val="17"/>
        </w:rPr>
        <w:t xml:space="preserve"> LLVM Project. Multi-Level Intermediate Representation Overview. τρέχουσα τεκμηρίωση. </w:t>
      </w:r>
      <w:hyperlink r:id="rId27">
        <w:r>
          <w:rPr>
            <w:color w:val="1F4E79"/>
            <w:u w:val="single"/>
          </w:rPr>
          <w:t>https://mlir.llvm.org/</w:t>
        </w:r>
      </w:hyperlink>
      <w:r>
        <w:rPr>
          <w:rFonts w:ascii="Aptos" w:hAnsi="Aptos" w:eastAsia="Aptos"/>
          <w:b w:val="0"/>
          <w:i w:val="0"/>
          <w:color w:val="5A5A5A"/>
          <w:sz w:val="17"/>
        </w:rPr>
        <w:t xml:space="preserve"> — Επεκτάσιμη multi-level IR για heterogeneous lowering.</w:t>
      </w:r>
    </w:p>
    <w:p>
      <w:pPr>
        <w:widowControl/>
        <w:spacing w:after="80"/>
        <w:ind w:left="317" w:hanging="317"/>
      </w:pPr>
      <w:r>
        <w:rPr>
          <w:rFonts w:ascii="Aptos" w:hAnsi="Aptos" w:eastAsia="Aptos"/>
          <w:b w:val="0"/>
          <w:i w:val="0"/>
          <w:color w:val="1F4E79"/>
          <w:sz w:val="15"/>
          <w:vertAlign w:val="superscript"/>
        </w:rPr>
        <w:t>[13]</w:t>
      </w:r>
      <w:r>
        <w:rPr>
          <w:rFonts w:ascii="Aptos" w:hAnsi="Aptos" w:eastAsia="Aptos"/>
          <w:b w:val="0"/>
          <w:i w:val="0"/>
          <w:color w:val="111111"/>
          <w:sz w:val="17"/>
        </w:rPr>
        <w:t xml:space="preserve"> Bytecode Alliance. The WebAssembly Component Model. τρέχουσα τεκμηρίωση. </w:t>
      </w:r>
      <w:hyperlink r:id="rId28">
        <w:r>
          <w:rPr>
            <w:color w:val="1F4E79"/>
            <w:u w:val="single"/>
          </w:rPr>
          <w:t>https://component-model.bytecodealliance.org/</w:t>
        </w:r>
      </w:hyperlink>
      <w:r>
        <w:rPr>
          <w:rFonts w:ascii="Aptos" w:hAnsi="Aptos" w:eastAsia="Aptos"/>
          <w:b w:val="0"/>
          <w:i w:val="0"/>
          <w:color w:val="5A5A5A"/>
          <w:sz w:val="17"/>
        </w:rPr>
        <w:t xml:space="preserve"> — Language-neutral components, interfaces και composability.</w:t>
      </w:r>
    </w:p>
    <w:p>
      <w:pPr>
        <w:widowControl/>
        <w:spacing w:after="80"/>
        <w:ind w:left="317" w:hanging="317"/>
      </w:pPr>
      <w:r>
        <w:rPr>
          <w:rFonts w:ascii="Aptos" w:hAnsi="Aptos" w:eastAsia="Aptos"/>
          <w:b w:val="0"/>
          <w:i w:val="0"/>
          <w:color w:val="1F4E79"/>
          <w:sz w:val="15"/>
          <w:vertAlign w:val="superscript"/>
        </w:rPr>
        <w:t>[14]</w:t>
      </w:r>
      <w:r>
        <w:rPr>
          <w:rFonts w:ascii="Aptos" w:hAnsi="Aptos" w:eastAsia="Aptos"/>
          <w:b w:val="0"/>
          <w:i w:val="0"/>
          <w:color w:val="111111"/>
          <w:sz w:val="17"/>
        </w:rPr>
        <w:t xml:space="preserve"> Apache Arrow. The Arrow C Data Interface. τρέχουσα τεκμηρίωση. </w:t>
      </w:r>
      <w:hyperlink r:id="rId29">
        <w:r>
          <w:rPr>
            <w:color w:val="1F4E79"/>
            <w:u w:val="single"/>
          </w:rPr>
          <w:t>https://arrow.apache.org/docs/format/CDataInterface.html</w:t>
        </w:r>
      </w:hyperlink>
      <w:r>
        <w:rPr>
          <w:rFonts w:ascii="Aptos" w:hAnsi="Aptos" w:eastAsia="Aptos"/>
          <w:b w:val="0"/>
          <w:i w:val="0"/>
          <w:color w:val="5A5A5A"/>
          <w:sz w:val="17"/>
        </w:rPr>
        <w:t xml:space="preserve"> — Μικρό ABI-stable interface για zero-copy columnar interchange.</w:t>
      </w:r>
    </w:p>
    <w:p>
      <w:pPr>
        <w:widowControl/>
        <w:spacing w:after="80"/>
        <w:ind w:left="317" w:hanging="317"/>
      </w:pPr>
      <w:r>
        <w:rPr>
          <w:rFonts w:ascii="Aptos" w:hAnsi="Aptos" w:eastAsia="Aptos"/>
          <w:b w:val="0"/>
          <w:i w:val="0"/>
          <w:color w:val="1F4E79"/>
          <w:sz w:val="15"/>
          <w:vertAlign w:val="superscript"/>
        </w:rPr>
        <w:t>[15]</w:t>
      </w:r>
      <w:r>
        <w:rPr>
          <w:rFonts w:ascii="Aptos" w:hAnsi="Aptos" w:eastAsia="Aptos"/>
          <w:b w:val="0"/>
          <w:i w:val="0"/>
          <w:color w:val="111111"/>
          <w:sz w:val="17"/>
        </w:rPr>
        <w:t xml:space="preserve"> Google DeepMind. AlphaEvolve: A Coding Agent for Designing Advanced Algorithms. 2025. </w:t>
      </w:r>
      <w:hyperlink r:id="rId30">
        <w:r>
          <w:rPr>
            <w:color w:val="1F4E79"/>
            <w:u w:val="single"/>
          </w:rPr>
          <w:t>https://deepmind.google/blog/alphaevolve-a-gemini-powered-coding-agent-for-designing-advanced-algorithms/</w:t>
        </w:r>
      </w:hyperlink>
      <w:r>
        <w:rPr>
          <w:rFonts w:ascii="Aptos" w:hAnsi="Aptos" w:eastAsia="Aptos"/>
          <w:b w:val="0"/>
          <w:i w:val="0"/>
          <w:color w:val="5A5A5A"/>
          <w:sz w:val="17"/>
        </w:rPr>
        <w:t xml:space="preserve"> — Evolutionary code search με automated evaluators.</w:t>
      </w:r>
    </w:p>
    <w:p>
      <w:pPr>
        <w:widowControl/>
        <w:spacing w:after="80"/>
        <w:ind w:left="317" w:hanging="317"/>
      </w:pPr>
      <w:r>
        <w:rPr>
          <w:rFonts w:ascii="Aptos" w:hAnsi="Aptos" w:eastAsia="Aptos"/>
          <w:b w:val="0"/>
          <w:i w:val="0"/>
          <w:color w:val="1F4E79"/>
          <w:sz w:val="15"/>
          <w:vertAlign w:val="superscript"/>
        </w:rPr>
        <w:t>[16]</w:t>
      </w:r>
      <w:r>
        <w:rPr>
          <w:rFonts w:ascii="Aptos" w:hAnsi="Aptos" w:eastAsia="Aptos"/>
          <w:b w:val="0"/>
          <w:i w:val="0"/>
          <w:color w:val="111111"/>
          <w:sz w:val="17"/>
        </w:rPr>
        <w:t xml:space="preserve"> Lean FRO. Lean 4 Theorem Prover. τρέχουσα τεκμηρίωση. </w:t>
      </w:r>
      <w:hyperlink r:id="rId31">
        <w:r>
          <w:rPr>
            <w:color w:val="1F4E79"/>
            <w:u w:val="single"/>
          </w:rPr>
          <w:t>https://lean-lang.org/</w:t>
        </w:r>
      </w:hyperlink>
      <w:r>
        <w:rPr>
          <w:rFonts w:ascii="Aptos" w:hAnsi="Aptos" w:eastAsia="Aptos"/>
          <w:b w:val="0"/>
          <w:i w:val="0"/>
          <w:color w:val="5A5A5A"/>
          <w:sz w:val="17"/>
        </w:rPr>
        <w:t xml:space="preserve"> — Proof assistant και machine-checkable certificates.</w:t>
      </w:r>
    </w:p>
    <w:p>
      <w:pPr>
        <w:widowControl/>
        <w:spacing w:after="80"/>
        <w:ind w:left="317" w:hanging="317"/>
      </w:pPr>
      <w:r>
        <w:rPr>
          <w:rFonts w:ascii="Aptos" w:hAnsi="Aptos" w:eastAsia="Aptos"/>
          <w:b w:val="0"/>
          <w:i w:val="0"/>
          <w:color w:val="1F4E79"/>
          <w:sz w:val="15"/>
          <w:vertAlign w:val="superscript"/>
        </w:rPr>
        <w:t>[17]</w:t>
      </w:r>
      <w:r>
        <w:rPr>
          <w:rFonts w:ascii="Aptos" w:hAnsi="Aptos" w:eastAsia="Aptos"/>
          <w:b w:val="0"/>
          <w:i w:val="0"/>
          <w:color w:val="111111"/>
          <w:sz w:val="17"/>
        </w:rPr>
        <w:t xml:space="preserve"> Carnegie Mellon University. ACT-R. τρέχουσα πλατφόρμα. </w:t>
      </w:r>
      <w:hyperlink r:id="rId32">
        <w:r>
          <w:rPr>
            <w:color w:val="1F4E79"/>
            <w:u w:val="single"/>
          </w:rPr>
          <w:t>https://act-r.psy.cmu.edu/</w:t>
        </w:r>
      </w:hyperlink>
      <w:r>
        <w:rPr>
          <w:rFonts w:ascii="Aptos" w:hAnsi="Aptos" w:eastAsia="Aptos"/>
          <w:b w:val="0"/>
          <w:i w:val="0"/>
          <w:color w:val="5A5A5A"/>
          <w:sz w:val="17"/>
        </w:rPr>
        <w:t xml:space="preserve"> — Ιστορικό πλαίσιο πολυ-συστημικής γνωστικής αρχιτεκτονικής.</w:t>
      </w:r>
    </w:p>
    <w:p>
      <w:pPr>
        <w:widowControl/>
        <w:spacing w:after="80"/>
        <w:ind w:left="317" w:hanging="317"/>
      </w:pPr>
      <w:r>
        <w:rPr>
          <w:rFonts w:ascii="Aptos" w:hAnsi="Aptos" w:eastAsia="Aptos"/>
          <w:b w:val="0"/>
          <w:i w:val="0"/>
          <w:color w:val="1F4E79"/>
          <w:sz w:val="15"/>
          <w:vertAlign w:val="superscript"/>
        </w:rPr>
        <w:t>[18]</w:t>
      </w:r>
      <w:r>
        <w:rPr>
          <w:rFonts w:ascii="Aptos" w:hAnsi="Aptos" w:eastAsia="Aptos"/>
          <w:b w:val="0"/>
          <w:i w:val="0"/>
          <w:color w:val="111111"/>
          <w:sz w:val="17"/>
        </w:rPr>
        <w:t xml:space="preserve"> Nix Project. Nix Reference Manual: Content-Addressed Store. τρέχουσα τεκμηρίωση. </w:t>
      </w:r>
      <w:hyperlink r:id="rId33">
        <w:r>
          <w:rPr>
            <w:color w:val="1F4E79"/>
            <w:u w:val="single"/>
          </w:rPr>
          <w:t>https://nix.dev/manual/nix/latest/store/types/content-addressed-store</w:t>
        </w:r>
      </w:hyperlink>
      <w:r>
        <w:rPr>
          <w:rFonts w:ascii="Aptos" w:hAnsi="Aptos" w:eastAsia="Aptos"/>
          <w:b w:val="0"/>
          <w:i w:val="0"/>
          <w:color w:val="5A5A5A"/>
          <w:sz w:val="17"/>
        </w:rPr>
        <w:t xml:space="preserve"> — Hermetic και content-addressed build identity.</w:t>
      </w:r>
    </w:p>
    <w:p>
      <w:pPr>
        <w:widowControl/>
        <w:spacing w:after="80"/>
        <w:ind w:left="317" w:hanging="317"/>
      </w:pPr>
      <w:r>
        <w:rPr>
          <w:rFonts w:ascii="Aptos" w:hAnsi="Aptos" w:eastAsia="Aptos"/>
          <w:b w:val="0"/>
          <w:i w:val="0"/>
          <w:color w:val="1F4E79"/>
          <w:sz w:val="15"/>
          <w:vertAlign w:val="superscript"/>
        </w:rPr>
        <w:t>[19]</w:t>
      </w:r>
      <w:r>
        <w:rPr>
          <w:rFonts w:ascii="Aptos" w:hAnsi="Aptos" w:eastAsia="Aptos"/>
          <w:b w:val="0"/>
          <w:i w:val="0"/>
          <w:color w:val="111111"/>
          <w:sz w:val="17"/>
        </w:rPr>
        <w:t xml:space="preserve"> OASIS LegalDocML. Akoma Ntoso Version 1.0. 2018. </w:t>
      </w:r>
      <w:hyperlink r:id="rId34">
        <w:r>
          <w:rPr>
            <w:color w:val="1F4E79"/>
            <w:u w:val="single"/>
          </w:rPr>
          <w:t>https://docs.oasis-open.org/legaldocml/akn-core/v1.0/</w:t>
        </w:r>
      </w:hyperlink>
      <w:r>
        <w:rPr>
          <w:rFonts w:ascii="Aptos" w:hAnsi="Aptos" w:eastAsia="Aptos"/>
          <w:b w:val="0"/>
          <w:i w:val="0"/>
          <w:color w:val="5A5A5A"/>
          <w:sz w:val="17"/>
        </w:rPr>
        <w:t xml:space="preserve"> — Δομημένο πρότυπο νομικών εγγράφων.</w:t>
      </w:r>
    </w:p>
    <w:p>
      <w:pPr>
        <w:widowControl/>
        <w:spacing w:after="80"/>
        <w:ind w:left="317" w:hanging="317"/>
      </w:pPr>
      <w:r>
        <w:rPr>
          <w:rFonts w:ascii="Aptos" w:hAnsi="Aptos" w:eastAsia="Aptos"/>
          <w:b w:val="0"/>
          <w:i w:val="0"/>
          <w:color w:val="1F4E79"/>
          <w:sz w:val="15"/>
          <w:vertAlign w:val="superscript"/>
        </w:rPr>
        <w:t>[20]</w:t>
      </w:r>
      <w:r>
        <w:rPr>
          <w:rFonts w:ascii="Aptos" w:hAnsi="Aptos" w:eastAsia="Aptos"/>
          <w:b w:val="0"/>
          <w:i w:val="0"/>
          <w:color w:val="111111"/>
          <w:sz w:val="17"/>
        </w:rPr>
        <w:t xml:space="preserve"> Publications Office of the European Union. European Legislation Identifier. τρέχουσα τεκμηρίωση. </w:t>
      </w:r>
      <w:hyperlink r:id="rId35">
        <w:r>
          <w:rPr>
            <w:color w:val="1F4E79"/>
            <w:u w:val="single"/>
          </w:rPr>
          <w:t>https://op.europa.eu/en/web/eu-vocabularies/eli</w:t>
        </w:r>
      </w:hyperlink>
      <w:r>
        <w:rPr>
          <w:rFonts w:ascii="Aptos" w:hAnsi="Aptos" w:eastAsia="Aptos"/>
          <w:b w:val="0"/>
          <w:i w:val="0"/>
          <w:color w:val="5A5A5A"/>
          <w:sz w:val="17"/>
        </w:rPr>
        <w:t xml:space="preserve"> — Interoperable identification και metadata νομοθεσίας.</w:t>
      </w:r>
    </w:p>
    <w:p>
      <w:pPr>
        <w:widowControl/>
        <w:spacing w:after="80"/>
        <w:ind w:left="317" w:hanging="317"/>
      </w:pPr>
      <w:r>
        <w:rPr>
          <w:rFonts w:ascii="Aptos" w:hAnsi="Aptos" w:eastAsia="Aptos"/>
          <w:b w:val="0"/>
          <w:i w:val="0"/>
          <w:color w:val="1F4E79"/>
          <w:sz w:val="15"/>
          <w:vertAlign w:val="superscript"/>
        </w:rPr>
        <w:t>[21]</w:t>
      </w:r>
      <w:r>
        <w:rPr>
          <w:rFonts w:ascii="Aptos" w:hAnsi="Aptos" w:eastAsia="Aptos"/>
          <w:b w:val="0"/>
          <w:i w:val="0"/>
          <w:color w:val="111111"/>
          <w:sz w:val="17"/>
        </w:rPr>
        <w:t xml:space="preserve"> Dezhao Song και συν.. Knowledge Graph-Assisted LLM Post-Training for Enhanced Legal Reasoning. 2026. </w:t>
      </w:r>
      <w:hyperlink r:id="rId36">
        <w:r>
          <w:rPr>
            <w:color w:val="1F4E79"/>
            <w:u w:val="single"/>
          </w:rPr>
          <w:t>https://arxiv.org/abs/2601.13806</w:t>
        </w:r>
      </w:hyperlink>
      <w:r>
        <w:rPr>
          <w:rFonts w:ascii="Aptos" w:hAnsi="Aptos" w:eastAsia="Aptos"/>
          <w:b w:val="0"/>
          <w:i w:val="0"/>
          <w:color w:val="5A5A5A"/>
          <w:sz w:val="17"/>
        </w:rPr>
        <w:t xml:space="preserve"> — Δημόσιο evidence ότι structured legal knowledge graphs βελτιώνουν reasoning benchmarks.</w:t>
      </w:r>
    </w:p>
    <w:p>
      <w:pPr>
        <w:widowControl/>
        <w:spacing w:after="80"/>
        <w:ind w:left="317" w:hanging="317"/>
      </w:pPr>
      <w:r>
        <w:rPr>
          <w:rFonts w:ascii="Aptos" w:hAnsi="Aptos" w:eastAsia="Aptos"/>
          <w:b w:val="0"/>
          <w:i w:val="0"/>
          <w:color w:val="1F4E79"/>
          <w:sz w:val="15"/>
          <w:vertAlign w:val="superscript"/>
        </w:rPr>
        <w:t>[22]</w:t>
      </w:r>
      <w:r>
        <w:rPr>
          <w:rFonts w:ascii="Aptos" w:hAnsi="Aptos" w:eastAsia="Aptos"/>
          <w:b w:val="0"/>
          <w:i w:val="0"/>
          <w:color w:val="111111"/>
          <w:sz w:val="17"/>
        </w:rPr>
        <w:t xml:space="preserve"> Karl Friston. The Free-Energy Principle: a Unified Brain Theory?. 2010. </w:t>
      </w:r>
      <w:hyperlink r:id="rId37">
        <w:r>
          <w:rPr>
            <w:color w:val="1F4E79"/>
            <w:u w:val="single"/>
          </w:rPr>
          <w:t>https://doi.org/10.1038/nrn2787</w:t>
        </w:r>
      </w:hyperlink>
      <w:r>
        <w:rPr>
          <w:rFonts w:ascii="Aptos" w:hAnsi="Aptos" w:eastAsia="Aptos"/>
          <w:b w:val="0"/>
          <w:i w:val="0"/>
          <w:color w:val="5A5A5A"/>
          <w:sz w:val="17"/>
        </w:rPr>
        <w:t xml:space="preserve"> — Θεωρητικό πλαίσιο prediction και action υπό αβεβαιότητα· χρησιμοποιείται ως ένας governor.</w:t>
      </w:r>
    </w:p>
    <w:p>
      <w:pPr>
        <w:widowControl/>
        <w:spacing w:after="80"/>
        <w:ind w:left="317" w:hanging="317"/>
      </w:pPr>
      <w:r>
        <w:rPr>
          <w:rFonts w:ascii="Aptos" w:hAnsi="Aptos" w:eastAsia="Aptos"/>
          <w:b w:val="0"/>
          <w:i w:val="0"/>
          <w:color w:val="1F4E79"/>
          <w:sz w:val="15"/>
          <w:vertAlign w:val="superscript"/>
        </w:rPr>
        <w:t>[23]</w:t>
      </w:r>
      <w:r>
        <w:rPr>
          <w:rFonts w:ascii="Aptos" w:hAnsi="Aptos" w:eastAsia="Aptos"/>
          <w:b w:val="0"/>
          <w:i w:val="0"/>
          <w:color w:val="111111"/>
          <w:sz w:val="17"/>
        </w:rPr>
        <w:t xml:space="preserve"> Nature. An Integrated Large-Scale Photonic Accelerator with Ultralow Latency. 2025. </w:t>
      </w:r>
      <w:hyperlink r:id="rId38">
        <w:r>
          <w:rPr>
            <w:color w:val="1F4E79"/>
            <w:u w:val="single"/>
          </w:rPr>
          <w:t>https://www.nature.com/articles/s41586-025-08786-6</w:t>
        </w:r>
      </w:hyperlink>
      <w:r>
        <w:rPr>
          <w:rFonts w:ascii="Aptos" w:hAnsi="Aptos" w:eastAsia="Aptos"/>
          <w:b w:val="0"/>
          <w:i w:val="0"/>
          <w:color w:val="5A5A5A"/>
          <w:sz w:val="17"/>
        </w:rPr>
        <w:t xml:space="preserve"> — Δημόσια ένδειξη προόδου σε large-scale photonic acceleration.</w:t>
      </w:r>
    </w:p>
    <w:p>
      <w:pPr>
        <w:widowControl/>
        <w:spacing w:after="80"/>
        <w:ind w:left="317" w:hanging="317"/>
      </w:pPr>
      <w:r>
        <w:rPr>
          <w:rFonts w:ascii="Aptos" w:hAnsi="Aptos" w:eastAsia="Aptos"/>
          <w:b w:val="0"/>
          <w:i w:val="0"/>
          <w:color w:val="1F4E79"/>
          <w:sz w:val="15"/>
          <w:vertAlign w:val="superscript"/>
        </w:rPr>
        <w:t>[24]</w:t>
      </w:r>
      <w:r>
        <w:rPr>
          <w:rFonts w:ascii="Aptos" w:hAnsi="Aptos" w:eastAsia="Aptos"/>
          <w:b w:val="0"/>
          <w:i w:val="0"/>
          <w:color w:val="111111"/>
          <w:sz w:val="17"/>
        </w:rPr>
        <w:t xml:space="preserve"> Neuromorphic research community. Loihi 2 Drosophila Connectome Implementation. 2025. </w:t>
      </w:r>
      <w:hyperlink r:id="rId39">
        <w:r>
          <w:rPr>
            <w:color w:val="1F4E79"/>
            <w:u w:val="single"/>
          </w:rPr>
          <w:t>https://arxiv.org/abs/2508.16792</w:t>
        </w:r>
      </w:hyperlink>
      <w:r>
        <w:rPr>
          <w:rFonts w:ascii="Aptos" w:hAnsi="Aptos" w:eastAsia="Aptos"/>
          <w:b w:val="0"/>
          <w:i w:val="0"/>
          <w:color w:val="5A5A5A"/>
          <w:sz w:val="17"/>
        </w:rPr>
        <w:t xml:space="preserve"> — Event-driven neuromorphic execution ως μελλοντικό substrate profile.</w:t>
      </w:r>
    </w:p>
    <w:p>
      <w:pPr>
        <w:widowControl/>
        <w:spacing w:after="80"/>
        <w:ind w:left="317" w:hanging="317"/>
      </w:pPr>
      <w:r>
        <w:rPr>
          <w:rFonts w:ascii="Aptos" w:hAnsi="Aptos" w:eastAsia="Aptos"/>
          <w:b w:val="0"/>
          <w:i w:val="0"/>
          <w:color w:val="1F4E79"/>
          <w:sz w:val="15"/>
          <w:vertAlign w:val="superscript"/>
        </w:rPr>
        <w:t>[25]</w:t>
      </w:r>
      <w:r>
        <w:rPr>
          <w:rFonts w:ascii="Aptos" w:hAnsi="Aptos" w:eastAsia="Aptos"/>
          <w:b w:val="0"/>
          <w:i w:val="0"/>
          <w:color w:val="111111"/>
          <w:sz w:val="17"/>
        </w:rPr>
        <w:t xml:space="preserve"> Yamada και συν.. The AI Scientist-v2: Workshop-Level Automated Scientific Discovery via Agentic Tree Search. 2025. </w:t>
      </w:r>
      <w:hyperlink r:id="rId40">
        <w:r>
          <w:rPr>
            <w:color w:val="1F4E79"/>
            <w:u w:val="single"/>
          </w:rPr>
          <w:t>https://arxiv.org/abs/2504.08066</w:t>
        </w:r>
      </w:hyperlink>
      <w:r>
        <w:rPr>
          <w:rFonts w:ascii="Aptos" w:hAnsi="Aptos" w:eastAsia="Aptos"/>
          <w:b w:val="0"/>
          <w:i w:val="0"/>
          <w:color w:val="5A5A5A"/>
          <w:sz w:val="17"/>
        </w:rPr>
        <w:t xml:space="preserve"> — End-to-end scientific workflow σε στενό πεδίο.</w:t>
      </w:r>
    </w:p>
    <w:p>
      <w:pPr>
        <w:widowControl/>
        <w:spacing w:after="80"/>
        <w:ind w:left="317" w:hanging="317"/>
      </w:pPr>
      <w:r>
        <w:rPr>
          <w:rFonts w:ascii="Aptos" w:hAnsi="Aptos" w:eastAsia="Aptos"/>
          <w:b w:val="0"/>
          <w:i w:val="0"/>
          <w:color w:val="1F4E79"/>
          <w:sz w:val="15"/>
          <w:vertAlign w:val="superscript"/>
        </w:rPr>
        <w:t>[26]</w:t>
      </w:r>
      <w:r>
        <w:rPr>
          <w:rFonts w:ascii="Aptos" w:hAnsi="Aptos" w:eastAsia="Aptos"/>
          <w:b w:val="0"/>
          <w:i w:val="0"/>
          <w:color w:val="111111"/>
          <w:sz w:val="17"/>
        </w:rPr>
        <w:t xml:space="preserve"> Research preprint. Language Agents Meet Causality. 2024. </w:t>
      </w:r>
      <w:hyperlink r:id="rId41">
        <w:r>
          <w:rPr>
            <w:color w:val="1F4E79"/>
            <w:u w:val="single"/>
          </w:rPr>
          <w:t>https://arxiv.org/abs/2410.19923</w:t>
        </w:r>
      </w:hyperlink>
      <w:r>
        <w:rPr>
          <w:rFonts w:ascii="Aptos" w:hAnsi="Aptos" w:eastAsia="Aptos"/>
          <w:b w:val="0"/>
          <w:i w:val="0"/>
          <w:color w:val="5A5A5A"/>
          <w:sz w:val="17"/>
        </w:rPr>
        <w:t xml:space="preserve"> — Σύνδεση agents με causal world models.</w:t>
      </w:r>
    </w:p>
    <w:p>
      <w:pPr>
        <w:pStyle w:val="Heading1"/>
        <w:keepNext/>
        <w:widowControl/>
      </w:pPr>
      <w:r>
        <w:t>ΠΑΡΑΡΤΗΜΑ F  Definition of done για 96% αρχιτεκτονική πληρότητα</w:t>
      </w:r>
    </w:p>
    <w:tbl>
      <w:tblPr>
        <w:tblStyle w:val="TableGrid"/>
        <w:tblW w:type="dxa" w:w="10224"/>
        <w:jc w:val="center"/>
        <w:tblLayout w:type="fixed"/>
        <w:tblLook w:firstColumn="1" w:firstRow="1" w:lastColumn="0" w:lastRow="0" w:noHBand="0" w:noVBand="1" w:val="04A0"/>
        <w:tblInd w:w="95" w:type="dxa"/>
      </w:tblPr>
      <w:tblGrid>
        <w:gridCol w:w="2216"/>
        <w:gridCol w:w="8008"/>
      </w:tblGrid>
      <w:tr>
        <w:trPr>
          <w:cantSplit w:val="true"/>
          <w:tblHeader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Διάσταση</w:t>
            </w:r>
          </w:p>
        </w:tc>
        <w:tc>
          <w:tcPr>
            <w:tcW w:type="dxa" w:w="80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17365D"/>
          </w:tcPr>
          <w:p>
            <w:pPr>
              <w:spacing w:before="0" w:after="0" w:line="240" w:lineRule="auto"/>
              <w:jc w:val="left"/>
            </w:pPr>
            <w:r>
              <w:rPr>
                <w:rFonts w:ascii="Aptos" w:hAnsi="Aptos" w:eastAsia="Aptos"/>
                <w:b/>
                <w:color w:val="FFFFFF"/>
                <w:sz w:val="17"/>
              </w:rPr>
              <w:t>Definition of done</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Scope</w:t>
            </w:r>
          </w:p>
        </w:tc>
        <w:tc>
          <w:tcPr>
            <w:tcW w:type="dxa" w:w="80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Κάθε capability έχει ρητό εντός/εκτός ορίου</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State</w:t>
            </w:r>
          </w:p>
        </w:tc>
        <w:tc>
          <w:tcPr>
            <w:tcW w:type="dxa" w:w="80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Ένα authoritative state location και version semantics</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Contract</w:t>
            </w:r>
          </w:p>
        </w:tc>
        <w:tc>
          <w:tcPr>
            <w:tcW w:type="dxa" w:w="80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Typed inputs/outputs/effects/errors</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Invariants</w:t>
            </w:r>
          </w:p>
        </w:tc>
        <w:tc>
          <w:tcPr>
            <w:tcW w:type="dxa" w:w="80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Named truths που δεν εξαρτώνται από implementation brand</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Failure</w:t>
            </w:r>
          </w:p>
        </w:tc>
        <w:tc>
          <w:tcPr>
            <w:tcW w:type="dxa" w:w="80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Typed fail-closed ή explicit degraded behavior</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Evidence</w:t>
            </w:r>
          </w:p>
        </w:tc>
        <w:tc>
          <w:tcPr>
            <w:tcW w:type="dxa" w:w="80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Positive control, falsifier και independent/replay path</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Evolution</w:t>
            </w:r>
          </w:p>
        </w:tc>
        <w:tc>
          <w:tcPr>
            <w:tcW w:type="dxa" w:w="80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tcPr>
          <w:p>
            <w:pPr>
              <w:spacing w:before="0" w:after="0" w:line="240" w:lineRule="auto"/>
              <w:jc w:val="left"/>
            </w:pPr>
            <w:r>
              <w:rPr>
                <w:rFonts w:ascii="Aptos" w:hAnsi="Aptos" w:eastAsia="Aptos"/>
                <w:b w:val="0"/>
                <w:color w:val="111111"/>
                <w:sz w:val="17"/>
              </w:rPr>
              <w:t>Replace/migrate/retire/successor route</w:t>
            </w:r>
          </w:p>
        </w:tc>
      </w:tr>
      <w:tr>
        <w:trPr>
          <w:cantSplit w:val="true"/>
        </w:trPr>
        <w:tc>
          <w:tcPr>
            <w:tcW w:type="dxa" w:w="2216"/>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Traceability</w:t>
            </w:r>
          </w:p>
        </w:tc>
        <w:tc>
          <w:tcPr>
            <w:tcW w:type="dxa" w:w="8008"/>
            <w:tcMar>
              <w:top w:w="85" w:type="dxa"/>
              <w:start w:w="95" w:type="dxa"/>
              <w:bottom w:w="85" w:type="dxa"/>
              <w:end w:w="95" w:type="dxa"/>
            </w:tcMar>
            <w:tcBorders>
              <w:top w:val="single" w:sz="4" w:color="D5DCE3"/>
              <w:left w:val="single" w:sz="4" w:color="D5DCE3"/>
              <w:bottom w:val="single" w:sz="4" w:color="D5DCE3"/>
              <w:right w:val="single" w:sz="4" w:color="D5DCE3"/>
              <w:insideH w:val="single" w:sz="4" w:color="D5DCE3"/>
              <w:insideV w:val="single" w:sz="4" w:color="D5DCE3"/>
            </w:tcBorders>
            <w:vAlign w:val="center"/>
            <w:shd w:fill="F4F7FA"/>
          </w:tcPr>
          <w:p>
            <w:pPr>
              <w:spacing w:before="0" w:after="0" w:line="240" w:lineRule="auto"/>
              <w:jc w:val="left"/>
            </w:pPr>
            <w:r>
              <w:rPr>
                <w:rFonts w:ascii="Aptos" w:hAnsi="Aptos" w:eastAsia="Aptos"/>
                <w:b w:val="0"/>
                <w:color w:val="111111"/>
                <w:sz w:val="17"/>
              </w:rPr>
              <w:t>Σύνδεση requirement → organ → interface → gate → phase</w:t>
            </w:r>
          </w:p>
        </w:tc>
      </w:tr>
    </w:tbl>
    <w:p>
      <w:pPr>
        <w:widowControl/>
        <w:spacing w:after="0"/>
      </w:pPr>
    </w:p>
    <w:p>
      <w:pPr>
        <w:widowControl/>
      </w:pPr>
      <w:r>
        <w:rPr>
          <w:rFonts w:ascii="Aptos" w:hAnsi="Aptos" w:eastAsia="Aptos"/>
          <w:b w:val="0"/>
          <w:i w:val="0"/>
          <w:color w:val="111111"/>
          <w:sz w:val="20"/>
        </w:rPr>
        <w:t>Με αυτή τη μετρική, το master σχέδιο είναι αρχιτεκτονικά έτοιμο να μετατραπεί σε machine-readable constitution και implementation dossiers. Δεν χρειάζεται νέο συνολικό brainstorming πριν την P0. Χρειάζεται πλέον εκτέλεση, μέτρηση και πειθαρχημένη αναθεώρηση μόνο εκεί όπου τα δεδομένα θα αποκαλύψουν κάτι που κανένα σχέδιο δεν μπορεί να γνωρίζει εκ των προτέρων.</w:t>
      </w:r>
    </w:p>
    <w:sectPr w:rsidR="00FC693F" w:rsidRPr="0006063C" w:rsidSect="00034616">
      <w:footerReference w:type="default" r:id="rId9"/>
      <w:pgSz w:w="12240" w:h="15840"/>
      <w:pgMar w:top="936"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A5A5A"/>
        <w:sz w:val="16"/>
      </w:rPr>
      <w:t xml:space="preserve">AEO Apex Master Architecture  |  </w:t>
    </w:r>
    <w:r>
      <w:fldChar w:fldCharType="begin"/>
      <w:instrText xml:space="preserve"> PAGE </w:instrText>
      <w:fldChar w:fldCharType="separate"/>
      <w:t>Ενημέρωση πεδίου</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4" w:lineRule="auto"/>
    </w:pPr>
    <w:rPr>
      <w:rFonts w:ascii="Aptos" w:hAnsi="Aptos" w:eastAsia="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eastAsia="Aptos Display"/>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eastAsia="Aptos Display"/>
      <w:b/>
      <w:color w:val="11111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2"/>
      <w:contextualSpacing/>
    </w:pPr>
    <w:rPr>
      <w:rFonts w:ascii="Aptos" w:hAnsi="Aptos" w:eastAsia="Aptos"/>
      <w:sz w:val="20"/>
    </w:rPr>
  </w:style>
  <w:style w:type="paragraph" w:styleId="ListBullet2">
    <w:name w:val="List Bullet 2"/>
    <w:basedOn w:val="Normal"/>
    <w:uiPriority w:val="99"/>
    <w:unhideWhenUsed/>
    <w:rsid w:val="00326F90"/>
    <w:pPr>
      <w:numPr>
        <w:numId w:val="2"/>
      </w:numPr>
      <w:spacing w:after="52"/>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2"/>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pPr>
    <w:rPr>
      <w:rFonts w:ascii="Aptos" w:hAnsi="Aptos" w:eastAsia="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arxiv.org/abs/cs/0309048" TargetMode="External"/><Relationship Id="rId17" Type="http://schemas.openxmlformats.org/officeDocument/2006/relationships/hyperlink" Target="https://arxiv.org/abs/2505.22954" TargetMode="External"/><Relationship Id="rId18" Type="http://schemas.openxmlformats.org/officeDocument/2006/relationships/hyperlink" Target="https://arxiv.org/abs/1901.01753" TargetMode="External"/><Relationship Id="rId19" Type="http://schemas.openxmlformats.org/officeDocument/2006/relationships/hyperlink" Target="https://arxiv.org/abs/2006.08381" TargetMode="External"/><Relationship Id="rId20" Type="http://schemas.openxmlformats.org/officeDocument/2006/relationships/hyperlink" Target="https://arxiv.org/abs/2301.04104" TargetMode="External"/><Relationship Id="rId21" Type="http://schemas.openxmlformats.org/officeDocument/2006/relationships/hyperlink" Target="https://arxiv.org/abs/2508.09736" TargetMode="External"/><Relationship Id="rId22" Type="http://schemas.openxmlformats.org/officeDocument/2006/relationships/hyperlink" Target="https://arxiv.org/abs/1806.06505" TargetMode="External"/><Relationship Id="rId23" Type="http://schemas.openxmlformats.org/officeDocument/2006/relationships/hyperlink" Target="https://www.darpa.mil/research/programs/decentralized-artificial-intelligence-through-controlled-emergence" TargetMode="External"/><Relationship Id="rId24" Type="http://schemas.openxmlformats.org/officeDocument/2006/relationships/hyperlink" Target="https://www.darpa.mil/research/programs/competency-aware-machine-learning" TargetMode="External"/><Relationship Id="rId25" Type="http://schemas.openxmlformats.org/officeDocument/2006/relationships/hyperlink" Target="https://www.darpa.mil/research/programs/artificial-social-intelligence-for-successful-teams" TargetMode="External"/><Relationship Id="rId26" Type="http://schemas.openxmlformats.org/officeDocument/2006/relationships/hyperlink" Target="https://www.darpa.mil/research/programs/exploratory-models-of-human-ai-teams" TargetMode="External"/><Relationship Id="rId27" Type="http://schemas.openxmlformats.org/officeDocument/2006/relationships/hyperlink" Target="https://mlir.llvm.org/" TargetMode="External"/><Relationship Id="rId28" Type="http://schemas.openxmlformats.org/officeDocument/2006/relationships/hyperlink" Target="https://component-model.bytecodealliance.org/" TargetMode="External"/><Relationship Id="rId29" Type="http://schemas.openxmlformats.org/officeDocument/2006/relationships/hyperlink" Target="https://arrow.apache.org/docs/format/CDataInterface.html" TargetMode="External"/><Relationship Id="rId30" Type="http://schemas.openxmlformats.org/officeDocument/2006/relationships/hyperlink" Target="https://deepmind.google/blog/alphaevolve-a-gemini-powered-coding-agent-for-designing-advanced-algorithms/" TargetMode="External"/><Relationship Id="rId31" Type="http://schemas.openxmlformats.org/officeDocument/2006/relationships/hyperlink" Target="https://lean-lang.org/" TargetMode="External"/><Relationship Id="rId32" Type="http://schemas.openxmlformats.org/officeDocument/2006/relationships/hyperlink" Target="https://act-r.psy.cmu.edu/" TargetMode="External"/><Relationship Id="rId33" Type="http://schemas.openxmlformats.org/officeDocument/2006/relationships/hyperlink" Target="https://nix.dev/manual/nix/latest/store/types/content-addressed-store" TargetMode="External"/><Relationship Id="rId34" Type="http://schemas.openxmlformats.org/officeDocument/2006/relationships/hyperlink" Target="https://docs.oasis-open.org/legaldocml/akn-core/v1.0/" TargetMode="External"/><Relationship Id="rId35" Type="http://schemas.openxmlformats.org/officeDocument/2006/relationships/hyperlink" Target="https://op.europa.eu/en/web/eu-vocabularies/eli" TargetMode="External"/><Relationship Id="rId36" Type="http://schemas.openxmlformats.org/officeDocument/2006/relationships/hyperlink" Target="https://arxiv.org/abs/2601.13806" TargetMode="External"/><Relationship Id="rId37" Type="http://schemas.openxmlformats.org/officeDocument/2006/relationships/hyperlink" Target="https://doi.org/10.1038/nrn2787" TargetMode="External"/><Relationship Id="rId38" Type="http://schemas.openxmlformats.org/officeDocument/2006/relationships/hyperlink" Target="https://www.nature.com/articles/s41586-025-08786-6" TargetMode="External"/><Relationship Id="rId39" Type="http://schemas.openxmlformats.org/officeDocument/2006/relationships/hyperlink" Target="https://arxiv.org/abs/2508.16792" TargetMode="External"/><Relationship Id="rId40" Type="http://schemas.openxmlformats.org/officeDocument/2006/relationships/hyperlink" Target="https://arxiv.org/abs/2504.08066" TargetMode="External"/><Relationship Id="rId41" Type="http://schemas.openxmlformats.org/officeDocument/2006/relationships/hyperlink" Target="https://arxiv.org/abs/2410.19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AEO Apex Αρχιτεκτονική Κυρίαρχου Γνωστικού Οργανισμού</dc:title>
  <dc:subject>Τελικό master σχέδιο Moving Horizon γνωστικού οργανισμού</dc:subject>
  <dc:creator>Stavropoulos Law®</dc:creator>
  <cp:keywords>AEO Apex LAWMAX cognitive architecture memory personality volition self-evolution</cp:keywords>
  <dc:description>Architecture target v1.0 — 96/100 specification completeness</dc:description>
  <cp:lastModifiedBy/>
  <cp:revision>1</cp:revision>
  <dcterms:created xsi:type="dcterms:W3CDTF">2013-12-23T23:15:00Z</dcterms:created>
  <dcterms:modified xsi:type="dcterms:W3CDTF">2013-12-23T23:15:00Z</dcterms:modified>
  <cp:category/>
</cp:coreProperties>
</file>