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أمر شراء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PO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طلب الشراء: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شروط السداد: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جهة التسليم: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التسليم المتوقع: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السعر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الإجمالي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مُعد الأمر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الشراء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الإدارة المالية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3 — الأصلية (أبيض) ← المورد، صورة 1 (أصفر) ← المخزن، صورة 2 (وردي) ← المحاسب</w:t>
        <w:br/>
        <w:t>التسليم للمحاسب: الأصلية: ترسل للمورد، صورة 1: للمقارنة عند الاستلام، صورة 2: تسلم خلال 24 ساعة لمطابقة الفاتورة.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