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استلام مخزني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3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GRN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أمر الشراء: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فاتورة 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مخزن الاستلام: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بالأمر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المستلمة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المرفوضة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الحالة/الصلاحية</w:t>
            </w:r>
          </w:p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مندوب المورد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مراجع الجودة/المشتريات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المخزن، صورة 2 (أزرق) ← المورد</w:t>
        <w:br/>
        <w:t>التسليم للمحاسب: الأصلية: تسلم مع الفاتورة في نفس اليوم، صورة 1: تحفظ بدفتر الاستلام، صورة 2: للمورد.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