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إذن تحويل بين المخازن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5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STR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من مخزن/موقع: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إلى مخزن/موقع: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سبب التحويل: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المحوّلة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المستلمة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 الاستلام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 المسلِّم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 المستلم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المعتمد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3 — الأصلية (أبيض) ← المحاسب، صورة 1 (أصفر) ← المسلِّم، صورة 2 (أزرق) ← المستلم</w:t>
        <w:br/>
        <w:t>التسليم للمحاسب: الأصلية: بعد توقيع المستلم، صورة 1: للتحقق من التحويلات المفتوحة، صورة 2: تحفظ مع الاستلام.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