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تحويل بين الخزائن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13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TRF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من خزينة/بنك: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إلى خزينة/بنك: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السبب: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يُسجل التحويل في الخزينتين في نفس اليوم؛ التحويل المفتوح يُراجَع عند الإقفال.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المسلِّم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المسلِّم، صورة 2 (أزرق) ← المستلم</w:t>
        <w:br/>
        <w:t>التسليم للمحاسب: الأصلية: في نفس يوم التحويل بعد توقيع الطرفين.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