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كشف تسوية منصة توصيل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PLT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المنصة: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من: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البند</w:t>
            </w:r>
          </w:p>
        </w:tc>
        <w:tc>
          <w:tcPr>
            <w:tcW w:type="dxa" w:w="5273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20"/>
                <w:rtl/>
              </w:rPr>
              <w:t>المبلغ (جنيه)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قيمة الطلبات (حسب كشف المنصة)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عمولة المنصة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خصومات/غرامات أخرى (-)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الصافي المتوقع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المستلم فعليًا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الفرق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الفرق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الكشف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عند وصول كشف المنصة.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