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4D7A" w14:textId="5AFCDD18" w:rsidR="006D7EC3" w:rsidRPr="006D7EC3" w:rsidRDefault="006D7EC3" w:rsidP="006D7EC3">
      <w:pPr>
        <w:rPr>
          <w:rFonts w:ascii="Times New Roman" w:eastAsia="Arial" w:hAnsi="Times New Roman" w:cs="Times New Roman"/>
          <w:b/>
          <w:bCs/>
          <w:sz w:val="24"/>
        </w:rPr>
      </w:pPr>
      <w:r w:rsidRPr="006D7EC3">
        <w:rPr>
          <w:rFonts w:ascii="Times New Roman" w:eastAsia="Arial" w:hAnsi="Times New Roman" w:cs="Times New Roman"/>
          <w:b/>
          <w:bCs/>
          <w:sz w:val="24"/>
        </w:rPr>
        <w:t>ПОЛИТИКА КОНФИДЕНЦИ</w:t>
      </w:r>
      <w:r w:rsidR="00F43E52">
        <w:rPr>
          <w:rFonts w:ascii="Times New Roman" w:eastAsia="Arial" w:hAnsi="Times New Roman" w:cs="Times New Roman"/>
          <w:b/>
          <w:bCs/>
          <w:sz w:val="24"/>
        </w:rPr>
        <w:t>А</w:t>
      </w:r>
      <w:r w:rsidRPr="006D7EC3">
        <w:rPr>
          <w:rFonts w:ascii="Times New Roman" w:eastAsia="Arial" w:hAnsi="Times New Roman" w:cs="Times New Roman"/>
          <w:b/>
          <w:bCs/>
          <w:sz w:val="24"/>
        </w:rPr>
        <w:t>ЛЬНОСТИ</w:t>
      </w:r>
    </w:p>
    <w:p w14:paraId="2DCEDF3D" w14:textId="142FC04F" w:rsidR="006D7EC3" w:rsidRPr="006D7EC3" w:rsidRDefault="006D7EC3" w:rsidP="006D7EC3">
      <w:pPr>
        <w:rPr>
          <w:rFonts w:ascii="Times New Roman" w:eastAsia="Arial" w:hAnsi="Times New Roman" w:cs="Times New Roman"/>
          <w:b/>
          <w:bCs/>
          <w:sz w:val="24"/>
        </w:rPr>
      </w:pPr>
      <w:r w:rsidRPr="006D7EC3">
        <w:rPr>
          <w:rFonts w:ascii="Times New Roman" w:eastAsia="Arial" w:hAnsi="Times New Roman" w:cs="Times New Roman"/>
          <w:b/>
          <w:bCs/>
          <w:sz w:val="24"/>
        </w:rPr>
        <w:t>1. Назначение и область действия документа</w:t>
      </w:r>
    </w:p>
    <w:p w14:paraId="7456E7AC" w14:textId="23C77FB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1.1. Настоящая Политика конфиденциальности (далее — Политика) определяет позицию и намерения детского развлекательного центра</w:t>
      </w:r>
      <w:r w:rsidR="00F43E52">
        <w:rPr>
          <w:rFonts w:ascii="Times New Roman" w:eastAsia="Arial" w:hAnsi="Times New Roman" w:cs="Times New Roman"/>
          <w:sz w:val="24"/>
        </w:rPr>
        <w:t xml:space="preserve"> ООО</w:t>
      </w:r>
      <w:r w:rsidRPr="006D7EC3">
        <w:rPr>
          <w:rFonts w:ascii="Times New Roman" w:eastAsia="Arial" w:hAnsi="Times New Roman" w:cs="Times New Roman"/>
          <w:sz w:val="24"/>
        </w:rPr>
        <w:t xml:space="preserve"> «ЧайЛэнд» (далее — Центр) в области обработки и защиты персональных данных, с целью соблюдения и защиты прав и свобод каждого человека, в особенности права на неприкосновенность частной жизни, личную и семейную тайну, защиту своей чести и доброго имени.</w:t>
      </w:r>
    </w:p>
    <w:p w14:paraId="45029A62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1.2. Политика неукоснительно исполняется руководителями и работниками всех структурных подразделений Центра.</w:t>
      </w:r>
    </w:p>
    <w:p w14:paraId="0FE986D5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1.3. Действие Политики распространяется на все персональные данные субъектов, обрабатываемые Центром с применением средств автоматизации и без применения таких средств.</w:t>
      </w:r>
    </w:p>
    <w:p w14:paraId="7C66C4F9" w14:textId="43FBDB8B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1.4. К настоящей Политике имеет доступ любой субъект персональных данных.</w:t>
      </w:r>
    </w:p>
    <w:p w14:paraId="0D9F8BA2" w14:textId="77777777" w:rsidR="006D7EC3" w:rsidRPr="006D7EC3" w:rsidRDefault="006D7EC3" w:rsidP="006D7EC3">
      <w:pPr>
        <w:rPr>
          <w:rFonts w:ascii="Times New Roman" w:eastAsia="Arial" w:hAnsi="Times New Roman" w:cs="Times New Roman"/>
          <w:b/>
          <w:bCs/>
          <w:sz w:val="24"/>
        </w:rPr>
      </w:pPr>
      <w:r w:rsidRPr="006D7EC3">
        <w:rPr>
          <w:rFonts w:ascii="Times New Roman" w:eastAsia="Arial" w:hAnsi="Times New Roman" w:cs="Times New Roman"/>
          <w:b/>
          <w:bCs/>
          <w:sz w:val="24"/>
        </w:rPr>
        <w:t>2. Определения</w:t>
      </w:r>
    </w:p>
    <w:p w14:paraId="3CBC6D0A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2.1. Персональные данные — любая информация, относящаяся к прямо или косвенно определенному или определяемому физическому лицу (гражданину). К такой информации, в частности, можно отнести: ФИО, год, месяц, дата и место рождения, адрес, сведения о семейном, социальном, имущественном положении, сведения об образовании, профессии, доходах, сведения о состоянии здоровья, а также другую информацию.</w:t>
      </w:r>
    </w:p>
    <w:p w14:paraId="2FF2FDC2" w14:textId="2CC8BBB8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2.2. Обработка персональных данных — любое действие (операция) или совокупность действий (операций) с персональными данными, совершаемых с использованием средств автоматизации или без использования таких средств. К таким действиям (операциям) можно отнести: сбор, получение,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7FDD8FD" w14:textId="77777777" w:rsidR="006D7EC3" w:rsidRPr="006D7EC3" w:rsidRDefault="006D7EC3" w:rsidP="006D7EC3">
      <w:pPr>
        <w:rPr>
          <w:rFonts w:ascii="Times New Roman" w:eastAsia="Arial" w:hAnsi="Times New Roman" w:cs="Times New Roman"/>
          <w:b/>
          <w:bCs/>
          <w:sz w:val="24"/>
        </w:rPr>
      </w:pPr>
      <w:r w:rsidRPr="006D7EC3">
        <w:rPr>
          <w:rFonts w:ascii="Times New Roman" w:eastAsia="Arial" w:hAnsi="Times New Roman" w:cs="Times New Roman"/>
          <w:b/>
          <w:bCs/>
          <w:sz w:val="24"/>
        </w:rPr>
        <w:t>3. Субъекты персональных данных</w:t>
      </w:r>
    </w:p>
    <w:p w14:paraId="007A2FC4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3.1. Центр обрабатывает персональные данные следующих лиц:</w:t>
      </w:r>
    </w:p>
    <w:p w14:paraId="6A871B1D" w14:textId="311A53BA" w:rsidR="006D7EC3" w:rsidRPr="006D7EC3" w:rsidRDefault="006D7EC3" w:rsidP="006D7EC3">
      <w:pPr>
        <w:pStyle w:val="a7"/>
        <w:numPr>
          <w:ilvl w:val="2"/>
          <w:numId w:val="14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р</w:t>
      </w:r>
      <w:r w:rsidRPr="006D7EC3">
        <w:rPr>
          <w:rFonts w:ascii="Times New Roman" w:eastAsia="Arial" w:hAnsi="Times New Roman" w:cs="Times New Roman"/>
          <w:sz w:val="24"/>
        </w:rPr>
        <w:t>одителей и законных представителей детей, посещающих Центр;</w:t>
      </w:r>
    </w:p>
    <w:p w14:paraId="5C28081E" w14:textId="6AEEB4BE" w:rsidR="006D7EC3" w:rsidRPr="006D7EC3" w:rsidRDefault="006D7EC3" w:rsidP="006D7EC3">
      <w:pPr>
        <w:pStyle w:val="a7"/>
        <w:numPr>
          <w:ilvl w:val="2"/>
          <w:numId w:val="14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д</w:t>
      </w:r>
      <w:r w:rsidRPr="006D7EC3">
        <w:rPr>
          <w:rFonts w:ascii="Times New Roman" w:eastAsia="Arial" w:hAnsi="Times New Roman" w:cs="Times New Roman"/>
          <w:sz w:val="24"/>
        </w:rPr>
        <w:t>етей, чьи данные предоставляются родителями или законными представителями;</w:t>
      </w:r>
    </w:p>
    <w:p w14:paraId="06CC5160" w14:textId="1986589F" w:rsidR="006D7EC3" w:rsidRPr="006D7EC3" w:rsidRDefault="006D7EC3" w:rsidP="006D7EC3">
      <w:pPr>
        <w:pStyle w:val="a7"/>
        <w:numPr>
          <w:ilvl w:val="2"/>
          <w:numId w:val="14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к</w:t>
      </w:r>
      <w:r w:rsidRPr="006D7EC3">
        <w:rPr>
          <w:rFonts w:ascii="Times New Roman" w:eastAsia="Arial" w:hAnsi="Times New Roman" w:cs="Times New Roman"/>
          <w:sz w:val="24"/>
        </w:rPr>
        <w:t>андидатов на замещение вакантных должностей Центра;</w:t>
      </w:r>
    </w:p>
    <w:p w14:paraId="675A879F" w14:textId="465C275F" w:rsidR="006D7EC3" w:rsidRPr="006D7EC3" w:rsidRDefault="006D7EC3" w:rsidP="006D7EC3">
      <w:pPr>
        <w:pStyle w:val="a7"/>
        <w:numPr>
          <w:ilvl w:val="2"/>
          <w:numId w:val="14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з</w:t>
      </w:r>
      <w:r w:rsidRPr="006D7EC3">
        <w:rPr>
          <w:rFonts w:ascii="Times New Roman" w:eastAsia="Arial" w:hAnsi="Times New Roman" w:cs="Times New Roman"/>
          <w:sz w:val="24"/>
        </w:rPr>
        <w:t>арегистрированных пользователей сайта Центра;</w:t>
      </w:r>
    </w:p>
    <w:p w14:paraId="1EB2B44F" w14:textId="5C26AB2A" w:rsidR="006D7EC3" w:rsidRPr="006D7EC3" w:rsidRDefault="006D7EC3" w:rsidP="006D7EC3">
      <w:pPr>
        <w:pStyle w:val="a7"/>
        <w:numPr>
          <w:ilvl w:val="2"/>
          <w:numId w:val="14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Pr="006D7EC3">
        <w:rPr>
          <w:rFonts w:ascii="Times New Roman" w:eastAsia="Arial" w:hAnsi="Times New Roman" w:cs="Times New Roman"/>
          <w:sz w:val="24"/>
        </w:rPr>
        <w:t>редставителей юридических лиц (партнеров, поставщиков).</w:t>
      </w:r>
    </w:p>
    <w:p w14:paraId="48BBF7EA" w14:textId="77777777" w:rsidR="006D7EC3" w:rsidRPr="006D7EC3" w:rsidRDefault="006D7EC3" w:rsidP="006D7EC3">
      <w:pPr>
        <w:rPr>
          <w:rFonts w:ascii="Times New Roman" w:eastAsia="Arial" w:hAnsi="Times New Roman" w:cs="Times New Roman"/>
          <w:b/>
          <w:bCs/>
          <w:sz w:val="24"/>
        </w:rPr>
      </w:pPr>
      <w:r w:rsidRPr="006D7EC3">
        <w:rPr>
          <w:rFonts w:ascii="Times New Roman" w:eastAsia="Arial" w:hAnsi="Times New Roman" w:cs="Times New Roman"/>
          <w:b/>
          <w:bCs/>
          <w:sz w:val="24"/>
        </w:rPr>
        <w:t>4. Принципы и условия обработки персональных данных</w:t>
      </w:r>
    </w:p>
    <w:p w14:paraId="6E22B534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4.1. Под безопасностью персональных данных Центр понимает защищенность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 Центр принимает необходимые правовые, организационные и технические меры для защиты персональных данных.</w:t>
      </w:r>
    </w:p>
    <w:p w14:paraId="448E8CFE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lastRenderedPageBreak/>
        <w:t>4.2. Обработка и обеспечение безопасности персональных данных Центром осуществляется в соответствии с требованиями Конституции Российской Федерации, Федерального закона № 152-ФЗ «О персональных данных», подзаконных актов, других определяющих случаи и особенности обработки персональных данных федеральных законов Российской Федерации, руководящих и методических документов ФСТЭК России и ФСБ России.</w:t>
      </w:r>
    </w:p>
    <w:p w14:paraId="2BC3C4EA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4.3. При обработке персональных данных Центр придерживается следующих принципов:</w:t>
      </w:r>
    </w:p>
    <w:p w14:paraId="10661A48" w14:textId="20969000" w:rsidR="006D7EC3" w:rsidRPr="006D7EC3" w:rsidRDefault="006D7EC3" w:rsidP="006D7EC3">
      <w:pPr>
        <w:pStyle w:val="a7"/>
        <w:numPr>
          <w:ilvl w:val="2"/>
          <w:numId w:val="12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з</w:t>
      </w:r>
      <w:r w:rsidRPr="006D7EC3">
        <w:rPr>
          <w:rFonts w:ascii="Times New Roman" w:eastAsia="Arial" w:hAnsi="Times New Roman" w:cs="Times New Roman"/>
          <w:sz w:val="24"/>
        </w:rPr>
        <w:t>аконности и справедливой основы;</w:t>
      </w:r>
    </w:p>
    <w:p w14:paraId="380AE465" w14:textId="0319AB5D" w:rsidR="006D7EC3" w:rsidRPr="006D7EC3" w:rsidRDefault="006D7EC3" w:rsidP="006D7EC3">
      <w:pPr>
        <w:pStyle w:val="a7"/>
        <w:numPr>
          <w:ilvl w:val="2"/>
          <w:numId w:val="12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о</w:t>
      </w:r>
      <w:r w:rsidRPr="006D7EC3">
        <w:rPr>
          <w:rFonts w:ascii="Times New Roman" w:eastAsia="Arial" w:hAnsi="Times New Roman" w:cs="Times New Roman"/>
          <w:sz w:val="24"/>
        </w:rPr>
        <w:t>граничения обработки персональных данных достижением конкретных, заранее определенных и законных целей;</w:t>
      </w:r>
    </w:p>
    <w:p w14:paraId="14E8BEED" w14:textId="5DCCC7FD" w:rsidR="006D7EC3" w:rsidRPr="006D7EC3" w:rsidRDefault="006D7EC3" w:rsidP="006D7EC3">
      <w:pPr>
        <w:pStyle w:val="a7"/>
        <w:numPr>
          <w:ilvl w:val="2"/>
          <w:numId w:val="12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н</w:t>
      </w:r>
      <w:r w:rsidRPr="006D7EC3">
        <w:rPr>
          <w:rFonts w:ascii="Times New Roman" w:eastAsia="Arial" w:hAnsi="Times New Roman" w:cs="Times New Roman"/>
          <w:sz w:val="24"/>
        </w:rPr>
        <w:t>едопущения обработки персональных данных, несовместимой с целями сбора персональных данных;</w:t>
      </w:r>
    </w:p>
    <w:p w14:paraId="3FF14178" w14:textId="563BEF02" w:rsidR="006D7EC3" w:rsidRPr="006D7EC3" w:rsidRDefault="006D7EC3" w:rsidP="006D7EC3">
      <w:pPr>
        <w:pStyle w:val="a7"/>
        <w:numPr>
          <w:ilvl w:val="2"/>
          <w:numId w:val="12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с</w:t>
      </w:r>
      <w:r w:rsidRPr="006D7EC3">
        <w:rPr>
          <w:rFonts w:ascii="Times New Roman" w:eastAsia="Arial" w:hAnsi="Times New Roman" w:cs="Times New Roman"/>
          <w:sz w:val="24"/>
        </w:rPr>
        <w:t>оответствия содержания и объема обрабатываемых персональных данных заявленным целям обработки.</w:t>
      </w:r>
    </w:p>
    <w:p w14:paraId="25697B5A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4.4. Центр обрабатывает персональные данные только при наличии хотя бы одного из следующих условий:</w:t>
      </w:r>
    </w:p>
    <w:p w14:paraId="5AADEE9B" w14:textId="457FD4D9" w:rsidR="006D7EC3" w:rsidRPr="006D7EC3" w:rsidRDefault="006D7EC3" w:rsidP="006D7EC3">
      <w:pPr>
        <w:pStyle w:val="a7"/>
        <w:numPr>
          <w:ilvl w:val="2"/>
          <w:numId w:val="11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о</w:t>
      </w:r>
      <w:r w:rsidRPr="006D7EC3">
        <w:rPr>
          <w:rFonts w:ascii="Times New Roman" w:eastAsia="Arial" w:hAnsi="Times New Roman" w:cs="Times New Roman"/>
          <w:sz w:val="24"/>
        </w:rPr>
        <w:t>бработка персональных данных осуществляется с согласия субъекта персональных данных на обработку его персональных данных;</w:t>
      </w:r>
    </w:p>
    <w:p w14:paraId="5DA79203" w14:textId="522CA107" w:rsidR="006D7EC3" w:rsidRPr="006D7EC3" w:rsidRDefault="006D7EC3" w:rsidP="006D7EC3">
      <w:pPr>
        <w:pStyle w:val="a7"/>
        <w:numPr>
          <w:ilvl w:val="2"/>
          <w:numId w:val="11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о</w:t>
      </w:r>
      <w:r w:rsidRPr="006D7EC3">
        <w:rPr>
          <w:rFonts w:ascii="Times New Roman" w:eastAsia="Arial" w:hAnsi="Times New Roman" w:cs="Times New Roman"/>
          <w:sz w:val="24"/>
        </w:rPr>
        <w:t xml:space="preserve">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6D7EC3">
        <w:rPr>
          <w:rFonts w:ascii="Times New Roman" w:eastAsia="Arial" w:hAnsi="Times New Roman" w:cs="Times New Roman"/>
          <w:sz w:val="24"/>
        </w:rPr>
        <w:t>поручителем</w:t>
      </w:r>
      <w:proofErr w:type="gramEnd"/>
      <w:r w:rsidRPr="006D7EC3">
        <w:rPr>
          <w:rFonts w:ascii="Times New Roman" w:eastAsia="Arial" w:hAnsi="Times New Roman" w:cs="Times New Roman"/>
          <w:sz w:val="24"/>
        </w:rPr>
        <w:t xml:space="preserve"> по которому является субъект персональных данных;</w:t>
      </w:r>
    </w:p>
    <w:p w14:paraId="009977E7" w14:textId="182A81A5" w:rsidR="006D7EC3" w:rsidRPr="006D7EC3" w:rsidRDefault="006D7EC3" w:rsidP="006D7EC3">
      <w:pPr>
        <w:pStyle w:val="a7"/>
        <w:numPr>
          <w:ilvl w:val="2"/>
          <w:numId w:val="11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о</w:t>
      </w:r>
      <w:r w:rsidRPr="006D7EC3">
        <w:rPr>
          <w:rFonts w:ascii="Times New Roman" w:eastAsia="Arial" w:hAnsi="Times New Roman" w:cs="Times New Roman"/>
          <w:sz w:val="24"/>
        </w:rPr>
        <w:t>бработка персональных данных необходима для осуществления прав и законных интересов Центра или третьих лиц.</w:t>
      </w:r>
    </w:p>
    <w:p w14:paraId="1A99813B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4.5. Центр вправе поручить обработку персональных данных третьим лицам, на основании заключаемого с этими лицами договора. Лица, осуществляющие обработку персональных данных по поручению Центра, обязуются соблюдать принципы и правила обработки и защиты персональных данных, предусмотренные Федеральным законом № 152-ФЗ «О персональных данных».</w:t>
      </w:r>
    </w:p>
    <w:p w14:paraId="1E69C2F8" w14:textId="674142D0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4.6. Центр уничтожает либо обезличивает персональные данные по достижении целей обработки или в случае утраты необходимости достижения цели обработки.</w:t>
      </w:r>
    </w:p>
    <w:p w14:paraId="5A696F82" w14:textId="77777777" w:rsidR="006D7EC3" w:rsidRPr="006D7EC3" w:rsidRDefault="006D7EC3" w:rsidP="006D7EC3">
      <w:pPr>
        <w:rPr>
          <w:rFonts w:ascii="Times New Roman" w:eastAsia="Arial" w:hAnsi="Times New Roman" w:cs="Times New Roman"/>
          <w:b/>
          <w:bCs/>
          <w:sz w:val="24"/>
        </w:rPr>
      </w:pPr>
      <w:r w:rsidRPr="006D7EC3">
        <w:rPr>
          <w:rFonts w:ascii="Times New Roman" w:eastAsia="Arial" w:hAnsi="Times New Roman" w:cs="Times New Roman"/>
          <w:b/>
          <w:bCs/>
          <w:sz w:val="24"/>
        </w:rPr>
        <w:t>5. Права субъекта персональных данных</w:t>
      </w:r>
    </w:p>
    <w:p w14:paraId="19E7B465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5.1. Гражданин, персональные данные которого обрабатываются Центром, имеет право получать от Центра:</w:t>
      </w:r>
    </w:p>
    <w:p w14:paraId="69004089" w14:textId="3588D9A2" w:rsidR="006D7EC3" w:rsidRPr="006D7EC3" w:rsidRDefault="006D7EC3" w:rsidP="006D7EC3">
      <w:pPr>
        <w:pStyle w:val="a7"/>
        <w:numPr>
          <w:ilvl w:val="2"/>
          <w:numId w:val="1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Pr="006D7EC3">
        <w:rPr>
          <w:rFonts w:ascii="Times New Roman" w:eastAsia="Arial" w:hAnsi="Times New Roman" w:cs="Times New Roman"/>
          <w:sz w:val="24"/>
        </w:rPr>
        <w:t>одтверждение факта обработки персональных данных;</w:t>
      </w:r>
    </w:p>
    <w:p w14:paraId="49B8AA4D" w14:textId="71BDBC76" w:rsidR="006D7EC3" w:rsidRPr="006D7EC3" w:rsidRDefault="006D7EC3" w:rsidP="006D7EC3">
      <w:pPr>
        <w:pStyle w:val="a7"/>
        <w:numPr>
          <w:ilvl w:val="2"/>
          <w:numId w:val="1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Pr="006D7EC3">
        <w:rPr>
          <w:rFonts w:ascii="Times New Roman" w:eastAsia="Arial" w:hAnsi="Times New Roman" w:cs="Times New Roman"/>
          <w:sz w:val="24"/>
        </w:rPr>
        <w:t>равовые основания и цели обработки персональных данных;</w:t>
      </w:r>
    </w:p>
    <w:p w14:paraId="4C6A2057" w14:textId="284FDABC" w:rsidR="006D7EC3" w:rsidRPr="006D7EC3" w:rsidRDefault="006D7EC3" w:rsidP="006D7EC3">
      <w:pPr>
        <w:pStyle w:val="a7"/>
        <w:numPr>
          <w:ilvl w:val="2"/>
          <w:numId w:val="1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с</w:t>
      </w:r>
      <w:r w:rsidRPr="006D7EC3">
        <w:rPr>
          <w:rFonts w:ascii="Times New Roman" w:eastAsia="Arial" w:hAnsi="Times New Roman" w:cs="Times New Roman"/>
          <w:sz w:val="24"/>
        </w:rPr>
        <w:t>ведения о применяемых Центром способах обработки персональных данных;</w:t>
      </w:r>
    </w:p>
    <w:p w14:paraId="1E6797AD" w14:textId="4D7C2B2D" w:rsidR="006D7EC3" w:rsidRPr="006D7EC3" w:rsidRDefault="006D7EC3" w:rsidP="006D7EC3">
      <w:pPr>
        <w:pStyle w:val="a7"/>
        <w:numPr>
          <w:ilvl w:val="2"/>
          <w:numId w:val="1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н</w:t>
      </w:r>
      <w:r w:rsidRPr="006D7EC3">
        <w:rPr>
          <w:rFonts w:ascii="Times New Roman" w:eastAsia="Arial" w:hAnsi="Times New Roman" w:cs="Times New Roman"/>
          <w:sz w:val="24"/>
        </w:rPr>
        <w:t>аименование и местонахождение Центра;</w:t>
      </w:r>
    </w:p>
    <w:p w14:paraId="07329B2C" w14:textId="705565BD" w:rsidR="006D7EC3" w:rsidRPr="006D7EC3" w:rsidRDefault="006D7EC3" w:rsidP="006D7EC3">
      <w:pPr>
        <w:pStyle w:val="a7"/>
        <w:numPr>
          <w:ilvl w:val="2"/>
          <w:numId w:val="1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с</w:t>
      </w:r>
      <w:r w:rsidRPr="006D7EC3">
        <w:rPr>
          <w:rFonts w:ascii="Times New Roman" w:eastAsia="Arial" w:hAnsi="Times New Roman" w:cs="Times New Roman"/>
          <w:sz w:val="24"/>
        </w:rPr>
        <w:t>ведения о лицах, которые имеют доступ к персональным данным или которым могут быть раскрыты персональные данные на основании договора с Центром или на основании федерального закона.</w:t>
      </w:r>
    </w:p>
    <w:p w14:paraId="76567392" w14:textId="047DB9AD" w:rsid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 xml:space="preserve">5.2. Субъект персональных данных имеет право требовать уточнения, блокирования или уничтожения своих персональных данных, если данные являются неполными, </w:t>
      </w:r>
      <w:r w:rsidRPr="006D7EC3">
        <w:rPr>
          <w:rFonts w:ascii="Times New Roman" w:eastAsia="Arial" w:hAnsi="Times New Roman" w:cs="Times New Roman"/>
          <w:sz w:val="24"/>
        </w:rPr>
        <w:lastRenderedPageBreak/>
        <w:t>устаревшими, недостоверными, незаконно полученными или не являются необходимыми для заявленной цели обработки.</w:t>
      </w:r>
    </w:p>
    <w:p w14:paraId="061DDE31" w14:textId="77777777" w:rsidR="006D7EC3" w:rsidRPr="006D7EC3" w:rsidRDefault="006D7EC3" w:rsidP="006D7EC3">
      <w:pPr>
        <w:rPr>
          <w:rFonts w:ascii="Times New Roman" w:eastAsia="Arial" w:hAnsi="Times New Roman" w:cs="Times New Roman"/>
          <w:b/>
          <w:bCs/>
          <w:sz w:val="24"/>
        </w:rPr>
      </w:pPr>
      <w:r w:rsidRPr="006D7EC3">
        <w:rPr>
          <w:rFonts w:ascii="Times New Roman" w:eastAsia="Arial" w:hAnsi="Times New Roman" w:cs="Times New Roman"/>
          <w:b/>
          <w:bCs/>
          <w:sz w:val="24"/>
        </w:rPr>
        <w:t>6. Ответственность</w:t>
      </w:r>
    </w:p>
    <w:p w14:paraId="42E1A97C" w14:textId="3B0A4B00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 xml:space="preserve">6.1. В случае неисполнения положений настоящей Политики </w:t>
      </w:r>
      <w:r>
        <w:rPr>
          <w:rFonts w:ascii="Times New Roman" w:eastAsia="Arial" w:hAnsi="Times New Roman" w:cs="Times New Roman"/>
          <w:sz w:val="24"/>
        </w:rPr>
        <w:t>Ц</w:t>
      </w:r>
      <w:r w:rsidRPr="006D7EC3">
        <w:rPr>
          <w:rFonts w:ascii="Times New Roman" w:eastAsia="Arial" w:hAnsi="Times New Roman" w:cs="Times New Roman"/>
          <w:sz w:val="24"/>
        </w:rPr>
        <w:t>ентр несет ответственность в соответствии с действующим законодательством Российской Федерации.</w:t>
      </w:r>
    </w:p>
    <w:p w14:paraId="662FCFEA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6.2. Получить разъяснения по интересующим вопросам обработки персональных данных можно, обратившись в Центр с официальным запросом:</w:t>
      </w:r>
    </w:p>
    <w:p w14:paraId="534823FD" w14:textId="4FBC0C70" w:rsidR="006D7EC3" w:rsidRPr="006D7EC3" w:rsidRDefault="006D7EC3" w:rsidP="006D7EC3">
      <w:pPr>
        <w:pStyle w:val="a7"/>
        <w:numPr>
          <w:ilvl w:val="2"/>
          <w:numId w:val="18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Pr="006D7EC3">
        <w:rPr>
          <w:rFonts w:ascii="Times New Roman" w:eastAsia="Arial" w:hAnsi="Times New Roman" w:cs="Times New Roman"/>
          <w:sz w:val="24"/>
        </w:rPr>
        <w:t xml:space="preserve">о Почте России на юридический адрес Центра: </w:t>
      </w:r>
      <w:r w:rsidR="00F43E52" w:rsidRPr="00F43E52">
        <w:rPr>
          <w:rFonts w:ascii="Times New Roman" w:eastAsia="Arial" w:hAnsi="Times New Roman" w:cs="Times New Roman"/>
          <w:sz w:val="24"/>
        </w:rPr>
        <w:t xml:space="preserve">141033, Московская область, город Мытищи, деревня Коргашино, Центральная ул., </w:t>
      </w:r>
      <w:proofErr w:type="gramStart"/>
      <w:r w:rsidR="00F43E52" w:rsidRPr="00F43E52">
        <w:rPr>
          <w:rFonts w:ascii="Times New Roman" w:eastAsia="Arial" w:hAnsi="Times New Roman" w:cs="Times New Roman"/>
          <w:sz w:val="24"/>
        </w:rPr>
        <w:t>д.25а </w:t>
      </w:r>
      <w:r w:rsidRPr="006D7EC3">
        <w:rPr>
          <w:rFonts w:ascii="Times New Roman" w:eastAsia="Arial" w:hAnsi="Times New Roman" w:cs="Times New Roman"/>
          <w:sz w:val="24"/>
        </w:rPr>
        <w:t>;</w:t>
      </w:r>
      <w:proofErr w:type="gramEnd"/>
    </w:p>
    <w:p w14:paraId="119994E7" w14:textId="0D94E5B4" w:rsidR="006D7EC3" w:rsidRPr="00F43E52" w:rsidRDefault="00F43E52" w:rsidP="00F43E52">
      <w:pPr>
        <w:pStyle w:val="a7"/>
        <w:numPr>
          <w:ilvl w:val="2"/>
          <w:numId w:val="18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="006D7EC3" w:rsidRPr="00F43E52">
        <w:rPr>
          <w:rFonts w:ascii="Times New Roman" w:eastAsia="Arial" w:hAnsi="Times New Roman" w:cs="Times New Roman"/>
          <w:sz w:val="24"/>
        </w:rPr>
        <w:t xml:space="preserve">о электронной почте: </w:t>
      </w:r>
      <w:hyperlink r:id="rId5" w:history="1">
        <w:r w:rsidRPr="00E80BE2">
          <w:rPr>
            <w:rStyle w:val="ac"/>
            <w:rFonts w:ascii="Times New Roman" w:eastAsia="Arial" w:hAnsi="Times New Roman" w:cs="Times New Roman"/>
            <w:sz w:val="24"/>
          </w:rPr>
          <w:t>info@chayland.ru</w:t>
        </w:r>
      </w:hyperlink>
      <w:r>
        <w:rPr>
          <w:rFonts w:ascii="Times New Roman" w:eastAsia="Arial" w:hAnsi="Times New Roman" w:cs="Times New Roman"/>
          <w:sz w:val="24"/>
        </w:rPr>
        <w:t>.</w:t>
      </w:r>
    </w:p>
    <w:p w14:paraId="4BF21C49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6.3. В случае направления официального запроса в Центр, в тексте запроса необходимо указать:</w:t>
      </w:r>
    </w:p>
    <w:p w14:paraId="22340978" w14:textId="18E25C44" w:rsidR="006D7EC3" w:rsidRPr="00F43E52" w:rsidRDefault="006D7EC3" w:rsidP="00F43E52">
      <w:pPr>
        <w:pStyle w:val="a7"/>
        <w:numPr>
          <w:ilvl w:val="2"/>
          <w:numId w:val="19"/>
        </w:numPr>
        <w:rPr>
          <w:rFonts w:ascii="Times New Roman" w:eastAsia="Arial" w:hAnsi="Times New Roman" w:cs="Times New Roman"/>
          <w:sz w:val="24"/>
        </w:rPr>
      </w:pPr>
      <w:r w:rsidRPr="00F43E52">
        <w:rPr>
          <w:rFonts w:ascii="Times New Roman" w:eastAsia="Arial" w:hAnsi="Times New Roman" w:cs="Times New Roman"/>
          <w:sz w:val="24"/>
        </w:rPr>
        <w:t>ФИО субъекта персональных данных;</w:t>
      </w:r>
    </w:p>
    <w:p w14:paraId="415BF81E" w14:textId="1F618D17" w:rsidR="006D7EC3" w:rsidRPr="00F43E52" w:rsidRDefault="00F43E52" w:rsidP="00F43E52">
      <w:pPr>
        <w:pStyle w:val="a7"/>
        <w:numPr>
          <w:ilvl w:val="2"/>
          <w:numId w:val="19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н</w:t>
      </w:r>
      <w:r w:rsidR="006D7EC3" w:rsidRPr="00F43E52">
        <w:rPr>
          <w:rFonts w:ascii="Times New Roman" w:eastAsia="Arial" w:hAnsi="Times New Roman" w:cs="Times New Roman"/>
          <w:sz w:val="24"/>
        </w:rPr>
        <w:t>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органе;</w:t>
      </w:r>
    </w:p>
    <w:p w14:paraId="004A613B" w14:textId="357D31E8" w:rsidR="006D7EC3" w:rsidRPr="00F43E52" w:rsidRDefault="00F43E52" w:rsidP="00F43E52">
      <w:pPr>
        <w:pStyle w:val="a7"/>
        <w:numPr>
          <w:ilvl w:val="2"/>
          <w:numId w:val="19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с</w:t>
      </w:r>
      <w:r w:rsidR="006D7EC3" w:rsidRPr="00F43E52">
        <w:rPr>
          <w:rFonts w:ascii="Times New Roman" w:eastAsia="Arial" w:hAnsi="Times New Roman" w:cs="Times New Roman"/>
          <w:sz w:val="24"/>
        </w:rPr>
        <w:t xml:space="preserve">ведения, подтверждающие участие в правовых отношениях с Центром (например, номер договора, дата посещения и </w:t>
      </w:r>
      <w:proofErr w:type="gramStart"/>
      <w:r w:rsidR="006D7EC3" w:rsidRPr="00F43E52">
        <w:rPr>
          <w:rFonts w:ascii="Times New Roman" w:eastAsia="Arial" w:hAnsi="Times New Roman" w:cs="Times New Roman"/>
          <w:sz w:val="24"/>
        </w:rPr>
        <w:t>т.д.</w:t>
      </w:r>
      <w:proofErr w:type="gramEnd"/>
      <w:r w:rsidR="006D7EC3" w:rsidRPr="00F43E52">
        <w:rPr>
          <w:rFonts w:ascii="Times New Roman" w:eastAsia="Arial" w:hAnsi="Times New Roman" w:cs="Times New Roman"/>
          <w:sz w:val="24"/>
        </w:rPr>
        <w:t>);</w:t>
      </w:r>
    </w:p>
    <w:p w14:paraId="4080CF1A" w14:textId="09474A8E" w:rsidR="006D7EC3" w:rsidRPr="00F43E52" w:rsidRDefault="00F43E52" w:rsidP="00F43E52">
      <w:pPr>
        <w:pStyle w:val="a7"/>
        <w:numPr>
          <w:ilvl w:val="2"/>
          <w:numId w:val="19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="006D7EC3" w:rsidRPr="00F43E52">
        <w:rPr>
          <w:rFonts w:ascii="Times New Roman" w:eastAsia="Arial" w:hAnsi="Times New Roman" w:cs="Times New Roman"/>
          <w:sz w:val="24"/>
        </w:rPr>
        <w:t>одпись гражданина (или его законного представителя).</w:t>
      </w:r>
    </w:p>
    <w:p w14:paraId="2895FAE8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Если запрос отправляется в электронном виде, он должен быть оформлен в виде электронного документа и подписан электронной подписью в соответствии с законодательством РФ.</w:t>
      </w:r>
    </w:p>
    <w:p w14:paraId="1CC74BB5" w14:textId="33923CDD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 xml:space="preserve">6.4. На сайте Центра </w:t>
      </w:r>
      <w:hyperlink r:id="rId6" w:history="1">
        <w:r w:rsidR="00F43E52" w:rsidRPr="006D7EC3">
          <w:rPr>
            <w:rStyle w:val="ac"/>
            <w:rFonts w:ascii="Times New Roman" w:eastAsia="Arial" w:hAnsi="Times New Roman" w:cs="Times New Roman"/>
            <w:sz w:val="24"/>
          </w:rPr>
          <w:t>https://chayland.ru</w:t>
        </w:r>
      </w:hyperlink>
      <w:r w:rsidR="00F43E52">
        <w:rPr>
          <w:rFonts w:ascii="Times New Roman" w:eastAsia="Arial" w:hAnsi="Times New Roman" w:cs="Times New Roman"/>
          <w:sz w:val="24"/>
        </w:rPr>
        <w:t xml:space="preserve"> </w:t>
      </w:r>
      <w:r w:rsidRPr="006D7EC3">
        <w:rPr>
          <w:rFonts w:ascii="Times New Roman" w:eastAsia="Arial" w:hAnsi="Times New Roman" w:cs="Times New Roman"/>
          <w:sz w:val="24"/>
        </w:rPr>
        <w:t>публикуется актуальная версия «Политики в отношении обработки персональных данных», утвержденная Центром.</w:t>
      </w:r>
    </w:p>
    <w:p w14:paraId="24B025CA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6.5. Центр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</w:t>
      </w:r>
    </w:p>
    <w:p w14:paraId="14A6715B" w14:textId="77777777" w:rsidR="006D7EC3" w:rsidRPr="006D7EC3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6.6. К таким мерам в соответствии с Федеральным законом № 152-ФЗ «О персональных данных» относятся:</w:t>
      </w:r>
    </w:p>
    <w:p w14:paraId="505761A9" w14:textId="1B31034E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о</w:t>
      </w:r>
      <w:r w:rsidR="006D7EC3" w:rsidRPr="00F43E52">
        <w:rPr>
          <w:rFonts w:ascii="Times New Roman" w:eastAsia="Arial" w:hAnsi="Times New Roman" w:cs="Times New Roman"/>
          <w:sz w:val="24"/>
        </w:rPr>
        <w:t>пределение угроз безопасности персональных данных при их обработке в информационных системах персональных данных;</w:t>
      </w:r>
    </w:p>
    <w:p w14:paraId="434A73AD" w14:textId="54E3F465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="006D7EC3" w:rsidRPr="00F43E52">
        <w:rPr>
          <w:rFonts w:ascii="Times New Roman" w:eastAsia="Arial" w:hAnsi="Times New Roman" w:cs="Times New Roman"/>
          <w:sz w:val="24"/>
        </w:rPr>
        <w:t>рименение организационных и технических мер по обеспечению безопасности персональных данных при их обработке в информационных системах персональных данных, необходимых для выполнения требований к защите персональных данных;</w:t>
      </w:r>
    </w:p>
    <w:p w14:paraId="1A44812D" w14:textId="0BF09ACD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="006D7EC3" w:rsidRPr="00F43E52">
        <w:rPr>
          <w:rFonts w:ascii="Times New Roman" w:eastAsia="Arial" w:hAnsi="Times New Roman" w:cs="Times New Roman"/>
          <w:sz w:val="24"/>
        </w:rPr>
        <w:t>рименение прошедших в установленном порядке процедуру оценки соответствия средств защиты информации;</w:t>
      </w:r>
    </w:p>
    <w:p w14:paraId="511C6035" w14:textId="13566B55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о</w:t>
      </w:r>
      <w:r w:rsidR="006D7EC3" w:rsidRPr="00F43E52">
        <w:rPr>
          <w:rFonts w:ascii="Times New Roman" w:eastAsia="Arial" w:hAnsi="Times New Roman" w:cs="Times New Roman"/>
          <w:sz w:val="24"/>
        </w:rPr>
        <w:t>ценка эффективности принимаемых мер по обеспечению безопасности персональных данных до ввода в эксплуатацию информационной системы персональных данных;</w:t>
      </w:r>
    </w:p>
    <w:p w14:paraId="48A3A852" w14:textId="02A0CB5A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lastRenderedPageBreak/>
        <w:t>о</w:t>
      </w:r>
      <w:r w:rsidR="006D7EC3" w:rsidRPr="00F43E52">
        <w:rPr>
          <w:rFonts w:ascii="Times New Roman" w:eastAsia="Arial" w:hAnsi="Times New Roman" w:cs="Times New Roman"/>
          <w:sz w:val="24"/>
        </w:rPr>
        <w:t>бнаружение фактов несанкционированного доступа к персональным данным и принятие мер;</w:t>
      </w:r>
    </w:p>
    <w:p w14:paraId="497D2E2D" w14:textId="4D6A3835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в</w:t>
      </w:r>
      <w:r w:rsidR="006D7EC3" w:rsidRPr="00F43E52">
        <w:rPr>
          <w:rFonts w:ascii="Times New Roman" w:eastAsia="Arial" w:hAnsi="Times New Roman" w:cs="Times New Roman"/>
          <w:sz w:val="24"/>
        </w:rPr>
        <w:t>осстановление персональных данных, модифицированных или уничтоженных вследствие несанкционированного доступа к ним;</w:t>
      </w:r>
    </w:p>
    <w:p w14:paraId="62614CC3" w14:textId="67A77133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у</w:t>
      </w:r>
      <w:r w:rsidR="006D7EC3" w:rsidRPr="00F43E52">
        <w:rPr>
          <w:rFonts w:ascii="Times New Roman" w:eastAsia="Arial" w:hAnsi="Times New Roman" w:cs="Times New Roman"/>
          <w:sz w:val="24"/>
        </w:rPr>
        <w:t>становление правил доступа к персональным данным, обрабатываемым в информационной системе персональных данных, а также обеспечение регистрации и учета всех действий, совершаемых с персональными данными;</w:t>
      </w:r>
    </w:p>
    <w:p w14:paraId="49CABB91" w14:textId="71A69612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к</w:t>
      </w:r>
      <w:r w:rsidR="006D7EC3" w:rsidRPr="00F43E52">
        <w:rPr>
          <w:rFonts w:ascii="Times New Roman" w:eastAsia="Arial" w:hAnsi="Times New Roman" w:cs="Times New Roman"/>
          <w:sz w:val="24"/>
        </w:rPr>
        <w:t>онтроль за принимаемыми мерами по обеспечению безопасности персональных данных и уровня защищенности информационных систем персональных данных;</w:t>
      </w:r>
    </w:p>
    <w:p w14:paraId="018A84A5" w14:textId="684D6BD2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у</w:t>
      </w:r>
      <w:r w:rsidR="006D7EC3" w:rsidRPr="00F43E52">
        <w:rPr>
          <w:rFonts w:ascii="Times New Roman" w:eastAsia="Arial" w:hAnsi="Times New Roman" w:cs="Times New Roman"/>
          <w:sz w:val="24"/>
        </w:rPr>
        <w:t>чет машинных носителей персональных данных;</w:t>
      </w:r>
    </w:p>
    <w:p w14:paraId="3A0F4EB0" w14:textId="246645C9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о</w:t>
      </w:r>
      <w:r w:rsidR="006D7EC3" w:rsidRPr="00F43E52">
        <w:rPr>
          <w:rFonts w:ascii="Times New Roman" w:eastAsia="Arial" w:hAnsi="Times New Roman" w:cs="Times New Roman"/>
          <w:sz w:val="24"/>
        </w:rPr>
        <w:t>рганизация пропускного режима на территорию Центра;</w:t>
      </w:r>
    </w:p>
    <w:p w14:paraId="784A77DF" w14:textId="1C64F657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р</w:t>
      </w:r>
      <w:r w:rsidR="006D7EC3" w:rsidRPr="00F43E52">
        <w:rPr>
          <w:rFonts w:ascii="Times New Roman" w:eastAsia="Arial" w:hAnsi="Times New Roman" w:cs="Times New Roman"/>
          <w:sz w:val="24"/>
        </w:rPr>
        <w:t>азмещение технических средств обработки персональных данных в пределах охраняемой территории;</w:t>
      </w:r>
    </w:p>
    <w:p w14:paraId="5BE5ABAF" w14:textId="78E7EFBE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="006D7EC3" w:rsidRPr="00F43E52">
        <w:rPr>
          <w:rFonts w:ascii="Times New Roman" w:eastAsia="Arial" w:hAnsi="Times New Roman" w:cs="Times New Roman"/>
          <w:sz w:val="24"/>
        </w:rPr>
        <w:t>оддержание технических средств охраны и сигнализации в постоянной готовности;</w:t>
      </w:r>
    </w:p>
    <w:p w14:paraId="14F83437" w14:textId="4C82E103" w:rsidR="006D7EC3" w:rsidRPr="00F43E52" w:rsidRDefault="00F43E52" w:rsidP="00F43E52">
      <w:pPr>
        <w:pStyle w:val="a7"/>
        <w:numPr>
          <w:ilvl w:val="2"/>
          <w:numId w:val="20"/>
        </w:num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п</w:t>
      </w:r>
      <w:r w:rsidR="006D7EC3" w:rsidRPr="00F43E52">
        <w:rPr>
          <w:rFonts w:ascii="Times New Roman" w:eastAsia="Arial" w:hAnsi="Times New Roman" w:cs="Times New Roman"/>
          <w:sz w:val="24"/>
        </w:rPr>
        <w:t>роведение мониторинга действий пользователей и разбирательств по фактам нарушения требований безопасности персональных данных.</w:t>
      </w:r>
    </w:p>
    <w:p w14:paraId="14DEB942" w14:textId="338AC80C" w:rsidR="00F43E52" w:rsidRPr="00F43E52" w:rsidRDefault="006D7EC3" w:rsidP="006D7EC3">
      <w:pPr>
        <w:rPr>
          <w:rFonts w:ascii="Times New Roman" w:eastAsia="Arial" w:hAnsi="Times New Roman" w:cs="Times New Roman"/>
          <w:sz w:val="24"/>
        </w:rPr>
      </w:pPr>
      <w:r w:rsidRPr="006D7EC3">
        <w:rPr>
          <w:rFonts w:ascii="Times New Roman" w:eastAsia="Arial" w:hAnsi="Times New Roman" w:cs="Times New Roman"/>
          <w:sz w:val="24"/>
        </w:rPr>
        <w:t>6.7. В целях координации действий по обеспечению безопасности персональных данных в Центре назначен ответственный за организацию обработки персональных данных.</w:t>
      </w:r>
    </w:p>
    <w:sectPr w:rsidR="00F43E52" w:rsidRPr="00F4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34B"/>
    <w:multiLevelType w:val="multilevel"/>
    <w:tmpl w:val="F83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24F9"/>
    <w:multiLevelType w:val="multilevel"/>
    <w:tmpl w:val="2E06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87BC2"/>
    <w:multiLevelType w:val="multilevel"/>
    <w:tmpl w:val="09D2228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E7038B"/>
    <w:multiLevelType w:val="hybridMultilevel"/>
    <w:tmpl w:val="4796CD3C"/>
    <w:lvl w:ilvl="0" w:tplc="0CBE2C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708936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CCA96A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CE7A6C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844838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94C3D4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54C52E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A04E8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D80B32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55535A"/>
    <w:multiLevelType w:val="multilevel"/>
    <w:tmpl w:val="E8467D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7B2A34"/>
    <w:multiLevelType w:val="multilevel"/>
    <w:tmpl w:val="A830C408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C35E9C"/>
    <w:multiLevelType w:val="multilevel"/>
    <w:tmpl w:val="89B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96BCF"/>
    <w:multiLevelType w:val="multilevel"/>
    <w:tmpl w:val="4EF47D7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2D68AD"/>
    <w:multiLevelType w:val="multilevel"/>
    <w:tmpl w:val="257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90D2B"/>
    <w:multiLevelType w:val="multilevel"/>
    <w:tmpl w:val="D884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707FF"/>
    <w:multiLevelType w:val="hybridMultilevel"/>
    <w:tmpl w:val="F788A4A8"/>
    <w:lvl w:ilvl="0" w:tplc="305E11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3633C4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42A352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A678F0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7A59E0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C0BA96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CAAC54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DA2892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88EE9A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4E7A69"/>
    <w:multiLevelType w:val="multilevel"/>
    <w:tmpl w:val="D32AA9D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C06561"/>
    <w:multiLevelType w:val="hybridMultilevel"/>
    <w:tmpl w:val="1CBA55F2"/>
    <w:lvl w:ilvl="0" w:tplc="8C0C38C0">
      <w:start w:val="5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6C71FA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A1F88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BA32E2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94CC5E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00D0B8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0037DE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DEDC4A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629C2E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9D3EF0"/>
    <w:multiLevelType w:val="multilevel"/>
    <w:tmpl w:val="81A876B4"/>
    <w:lvl w:ilvl="0">
      <w:start w:val="4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5A0FFB"/>
    <w:multiLevelType w:val="multilevel"/>
    <w:tmpl w:val="628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332A1"/>
    <w:multiLevelType w:val="multilevel"/>
    <w:tmpl w:val="33688FD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057E35"/>
    <w:multiLevelType w:val="multilevel"/>
    <w:tmpl w:val="15A48B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BA782A"/>
    <w:multiLevelType w:val="multilevel"/>
    <w:tmpl w:val="572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C4806"/>
    <w:multiLevelType w:val="multilevel"/>
    <w:tmpl w:val="CA408A7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F266152"/>
    <w:multiLevelType w:val="multilevel"/>
    <w:tmpl w:val="A188519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12458287">
    <w:abstractNumId w:val="5"/>
  </w:num>
  <w:num w:numId="2" w16cid:durableId="810439083">
    <w:abstractNumId w:val="3"/>
  </w:num>
  <w:num w:numId="3" w16cid:durableId="690033545">
    <w:abstractNumId w:val="13"/>
  </w:num>
  <w:num w:numId="4" w16cid:durableId="131603245">
    <w:abstractNumId w:val="12"/>
  </w:num>
  <w:num w:numId="5" w16cid:durableId="1796630490">
    <w:abstractNumId w:val="10"/>
  </w:num>
  <w:num w:numId="6" w16cid:durableId="519011851">
    <w:abstractNumId w:val="0"/>
  </w:num>
  <w:num w:numId="7" w16cid:durableId="1858301009">
    <w:abstractNumId w:val="8"/>
  </w:num>
  <w:num w:numId="8" w16cid:durableId="1967395844">
    <w:abstractNumId w:val="9"/>
  </w:num>
  <w:num w:numId="9" w16cid:durableId="303314583">
    <w:abstractNumId w:val="1"/>
  </w:num>
  <w:num w:numId="10" w16cid:durableId="1925918816">
    <w:abstractNumId w:val="19"/>
  </w:num>
  <w:num w:numId="11" w16cid:durableId="127823635">
    <w:abstractNumId w:val="11"/>
  </w:num>
  <w:num w:numId="12" w16cid:durableId="944652858">
    <w:abstractNumId w:val="18"/>
  </w:num>
  <w:num w:numId="13" w16cid:durableId="1037967283">
    <w:abstractNumId w:val="4"/>
  </w:num>
  <w:num w:numId="14" w16cid:durableId="503054626">
    <w:abstractNumId w:val="16"/>
  </w:num>
  <w:num w:numId="15" w16cid:durableId="705561334">
    <w:abstractNumId w:val="6"/>
  </w:num>
  <w:num w:numId="16" w16cid:durableId="1788113476">
    <w:abstractNumId w:val="14"/>
  </w:num>
  <w:num w:numId="17" w16cid:durableId="1054113056">
    <w:abstractNumId w:val="17"/>
  </w:num>
  <w:num w:numId="18" w16cid:durableId="1249851831">
    <w:abstractNumId w:val="15"/>
  </w:num>
  <w:num w:numId="19" w16cid:durableId="1946106798">
    <w:abstractNumId w:val="2"/>
  </w:num>
  <w:num w:numId="20" w16cid:durableId="1466704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19"/>
    <w:rsid w:val="00361A47"/>
    <w:rsid w:val="00544E19"/>
    <w:rsid w:val="006D7EC3"/>
    <w:rsid w:val="00A61F4C"/>
    <w:rsid w:val="00F43E52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9FFC"/>
  <w15:chartTrackingRefBased/>
  <w15:docId w15:val="{EEAB6CDE-B159-48DB-96EC-8C29D142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E19"/>
    <w:rPr>
      <w:rFonts w:ascii="Calibri" w:eastAsia="Calibri" w:hAnsi="Calibri" w:cs="Calibri"/>
      <w:color w:val="00000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4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4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4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4E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4E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4E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4E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4E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4E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4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4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4E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4E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4E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4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4E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4E19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44E19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6D7EC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7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0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1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19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yland.ru" TargetMode="External"/><Relationship Id="rId5" Type="http://schemas.openxmlformats.org/officeDocument/2006/relationships/hyperlink" Target="mailto:info@chaylan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 em</dc:creator>
  <cp:keywords/>
  <dc:description/>
  <cp:lastModifiedBy>nyam em</cp:lastModifiedBy>
  <cp:revision>2</cp:revision>
  <dcterms:created xsi:type="dcterms:W3CDTF">2025-03-21T12:41:00Z</dcterms:created>
  <dcterms:modified xsi:type="dcterms:W3CDTF">2025-03-21T13:04:00Z</dcterms:modified>
</cp:coreProperties>
</file>