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Александр</w:t>
      </w:r>
      <w:r>
        <w:t xml:space="preserve"> </w:t>
      </w:r>
      <w:r>
        <w:t xml:space="preserve">Андриевский</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238849"/>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238849"/>
                    </a:xfrm>
                    <a:prstGeom prst="rect">
                      <a:avLst/>
                    </a:prstGeom>
                    <a:noFill/>
                    <a:ln w="9525">
                      <a:noFill/>
                      <a:headEnd/>
                      <a:tailEnd/>
                    </a:ln>
                  </pic:spPr>
                </pic:pic>
              </a:graphicData>
            </a:graphic>
          </wp:inline>
        </w:drawing>
      </w:r>
    </w:p>
    <w:p>
      <w:pPr>
        <w:pStyle w:val="ImageCaption"/>
      </w:pPr>
      <w:r>
        <w:t xml:space="preserve">Рис. 1: Выполнение примеров</w:t>
      </w:r>
    </w:p>
    <w:p>
      <w:pPr>
        <w:pStyle w:val="CaptionedFigure"/>
      </w:pPr>
      <w:r>
        <w:drawing>
          <wp:inline>
            <wp:extent cx="3733800" cy="1386447"/>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386447"/>
                    </a:xfrm>
                    <a:prstGeom prst="rect">
                      <a:avLst/>
                    </a:prstGeom>
                    <a:noFill/>
                    <a:ln w="9525">
                      <a:noFill/>
                      <a:headEnd/>
                      <a:tailEnd/>
                    </a:ln>
                  </pic:spPr>
                </pic:pic>
              </a:graphicData>
            </a:graphic>
          </wp:inline>
        </w:drawing>
      </w:r>
    </w:p>
    <w:p>
      <w:pPr>
        <w:pStyle w:val="ImageCaption"/>
      </w:pPr>
      <w:r>
        <w:t xml:space="preserve">Рис. 2: Выполнение примеров</w:t>
      </w:r>
    </w:p>
    <w:p>
      <w:pPr>
        <w:pStyle w:val="CaptionedFigure"/>
      </w:pPr>
      <w:r>
        <w:drawing>
          <wp:inline>
            <wp:extent cx="3733800" cy="2547957"/>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2547957"/>
                    </a:xfrm>
                    <a:prstGeom prst="rect">
                      <a:avLst/>
                    </a:prstGeom>
                    <a:noFill/>
                    <a:ln w="9525">
                      <a:noFill/>
                      <a:headEnd/>
                      <a:tailEnd/>
                    </a:ln>
                  </pic:spPr>
                </pic:pic>
              </a:graphicData>
            </a:graphic>
          </wp:inline>
        </w:drawing>
      </w:r>
    </w:p>
    <w:p>
      <w:pPr>
        <w:pStyle w:val="ImageCaption"/>
      </w:pPr>
      <w:r>
        <w:t xml:space="preserve">Рис.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2210141"/>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210141"/>
                    </a:xfrm>
                    <a:prstGeom prst="rect">
                      <a:avLst/>
                    </a:prstGeom>
                    <a:noFill/>
                    <a:ln w="9525">
                      <a:noFill/>
                      <a:headEnd/>
                      <a:tailEnd/>
                    </a:ln>
                  </pic:spPr>
                </pic:pic>
              </a:graphicData>
            </a:graphic>
          </wp:inline>
        </w:drawing>
      </w:r>
    </w:p>
    <w:p>
      <w:pPr>
        <w:pStyle w:val="ImageCaption"/>
      </w:pPr>
      <w:r>
        <w:t xml:space="preserve">Рис.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066375"/>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066375"/>
                    </a:xfrm>
                    <a:prstGeom prst="rect">
                      <a:avLst/>
                    </a:prstGeom>
                    <a:noFill/>
                    <a:ln w="9525">
                      <a:noFill/>
                      <a:headEnd/>
                      <a:tailEnd/>
                    </a:ln>
                  </pic:spPr>
                </pic:pic>
              </a:graphicData>
            </a:graphic>
          </wp:inline>
        </w:drawing>
      </w:r>
    </w:p>
    <w:p>
      <w:pPr>
        <w:pStyle w:val="ImageCaption"/>
      </w:pPr>
      <w:r>
        <w:t xml:space="preserve">Рис. 5: Настройка прав доступа</w:t>
      </w:r>
    </w:p>
    <w:p>
      <w:pPr>
        <w:pStyle w:val="BodyText"/>
      </w:pPr>
      <w:r>
        <w:t xml:space="preserve">4.1. Просмотрим содержимое файла /etc/passwd.</w:t>
      </w:r>
    </w:p>
    <w:p>
      <w:pPr>
        <w:pStyle w:val="CaptionedFigure"/>
      </w:pPr>
      <w:r>
        <w:drawing>
          <wp:inline>
            <wp:extent cx="3733800" cy="2983449"/>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983449"/>
                    </a:xfrm>
                    <a:prstGeom prst="rect">
                      <a:avLst/>
                    </a:prstGeom>
                    <a:noFill/>
                    <a:ln w="9525">
                      <a:noFill/>
                      <a:headEnd/>
                      <a:tailEnd/>
                    </a:ln>
                  </pic:spPr>
                </pic:pic>
              </a:graphicData>
            </a:graphic>
          </wp:inline>
        </w:drawing>
      </w:r>
    </w:p>
    <w:p>
      <w:pPr>
        <w:pStyle w:val="ImageCaption"/>
      </w:pPr>
      <w:r>
        <w:t xml:space="preserve">Рис.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4367677"/>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4367677"/>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2524789"/>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2524789"/>
                    </a:xfrm>
                    <a:prstGeom prst="rect">
                      <a:avLst/>
                    </a:prstGeom>
                    <a:noFill/>
                    <a:ln w="9525">
                      <a:noFill/>
                      <a:headEnd/>
                      <a:tailEnd/>
                    </a:ln>
                  </pic:spPr>
                </pic:pic>
              </a:graphicData>
            </a:graphic>
          </wp:inline>
        </w:drawing>
      </w:r>
    </w:p>
    <w:p>
      <w:pPr>
        <w:pStyle w:val="ImageCaption"/>
      </w:pPr>
      <w:r>
        <w:t xml:space="preserve">Рис.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2473681"/>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473681"/>
                    </a:xfrm>
                    <a:prstGeom prst="rect">
                      <a:avLst/>
                    </a:prstGeom>
                    <a:noFill/>
                    <a:ln w="9525">
                      <a:noFill/>
                      <a:headEnd/>
                      <a:tailEnd/>
                    </a:ln>
                  </pic:spPr>
                </pic:pic>
              </a:graphicData>
            </a:graphic>
          </wp:inline>
        </w:drawing>
      </w:r>
    </w:p>
    <w:p>
      <w:pPr>
        <w:pStyle w:val="ImageCaption"/>
      </w:pPr>
      <w:r>
        <w:t xml:space="preserve">Рис.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246937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2469378"/>
                    </a:xfrm>
                    <a:prstGeom prst="rect">
                      <a:avLst/>
                    </a:prstGeom>
                    <a:noFill/>
                    <a:ln w="9525">
                      <a:noFill/>
                      <a:headEnd/>
                      <a:tailEnd/>
                    </a:ln>
                  </pic:spPr>
                </pic:pic>
              </a:graphicData>
            </a:graphic>
          </wp:inline>
        </w:drawing>
      </w:r>
    </w:p>
    <w:p>
      <w:pPr>
        <w:pStyle w:val="ImageCaption"/>
      </w:pPr>
      <w:r>
        <w:t xml:space="preserve">Рис.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2564251"/>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2564251"/>
                    </a:xfrm>
                    <a:prstGeom prst="rect">
                      <a:avLst/>
                    </a:prstGeom>
                    <a:noFill/>
                    <a:ln w="9525">
                      <a:noFill/>
                      <a:headEnd/>
                      <a:tailEnd/>
                    </a:ln>
                  </pic:spPr>
                </pic:pic>
              </a:graphicData>
            </a:graphic>
          </wp:inline>
        </w:drawing>
      </w:r>
    </w:p>
    <w:p>
      <w:pPr>
        <w:pStyle w:val="ImageCaption"/>
      </w:pPr>
      <w:r>
        <w:t xml:space="preserve">Рис.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Александр Андриевский</dc:creator>
  <dc:language>ru-RU</dc:language>
  <cp:keywords/>
  <dcterms:created xsi:type="dcterms:W3CDTF">2025-09-03T22:07:07Z</dcterms:created>
  <dcterms:modified xsi:type="dcterms:W3CDTF">2025-09-03T22:07:07Z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Анализ файловой структуры UNIX. Команды для работы с файлами и каталогами</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