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Геллер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00852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2937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p>
      <w:pPr>
        <w:pStyle w:val="CaptionedFigure"/>
      </w:pPr>
      <w:r>
        <w:drawing>
          <wp:inline>
            <wp:extent cx="3733800" cy="269497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p>
      <w:pPr>
        <w:pStyle w:val="CaptionedFigure"/>
      </w:pPr>
      <w:r>
        <w:drawing>
          <wp:inline>
            <wp:extent cx="3733800" cy="183669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CaptionedFigure"/>
      </w:pPr>
      <w:r>
        <w:drawing>
          <wp:inline>
            <wp:extent cx="3733800" cy="178810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p>
      <w:pPr>
        <w:pStyle w:val="CaptionedFigure"/>
      </w:pPr>
      <w:r>
        <w:drawing>
          <wp:inline>
            <wp:extent cx="3733800" cy="264993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4636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p>
      <w:pPr>
        <w:pStyle w:val="CaptionedFigure"/>
      </w:pPr>
      <w:r>
        <w:drawing>
          <wp:inline>
            <wp:extent cx="3733800" cy="269072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p>
      <w:pPr>
        <w:pStyle w:val="CaptionedFigure"/>
      </w:pPr>
      <w:r>
        <w:drawing>
          <wp:inline>
            <wp:extent cx="3733800" cy="269072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4459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0231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6596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p>
      <w:pPr>
        <w:pStyle w:val="CaptionedFigure"/>
      </w:pPr>
      <w:r>
        <w:drawing>
          <wp:inline>
            <wp:extent cx="3733800" cy="186081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4843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p>
      <w:pPr>
        <w:pStyle w:val="CaptionedFigure"/>
      </w:pPr>
      <w:r>
        <w:drawing>
          <wp:inline>
            <wp:extent cx="3733800" cy="141022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p>
      <w:pPr>
        <w:pStyle w:val="CaptionedFigure"/>
      </w:pPr>
      <w:r>
        <w:drawing>
          <wp:inline>
            <wp:extent cx="3733800" cy="139617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2995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1728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8706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30178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9050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7184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9272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8974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1401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Геллер Михаил Андреевич</dc:creator>
  <dc:language>ru-RU</dc:language>
  <cp:keywords/>
  <dcterms:created xsi:type="dcterms:W3CDTF">2025-06-17T12:46:34Z</dcterms:created>
  <dcterms:modified xsi:type="dcterms:W3CDTF">2025-06-17T12:46:34Z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