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550"/>
        <w:jc w:val="center"/>
      </w:pPr>
      <w:r>
        <w:rPr>
          <w:rFonts w:ascii="Aptos" w:cs="Aptos" w:eastAsia="Aptos" w:hAnsi="Aptos"/>
          <w:b/>
          <w:bCs/>
          <w:color w:val="7F1D1D"/>
          <w:sz w:val="54"/>
          <w:szCs w:val="54"/>
        </w:rPr>
        <w:t xml:space="preserve">SECUREPROFIT HUB</w:t>
      </w:r>
    </w:p>
    <w:p>
      <w:pPr>
        <w:spacing w:after="160"/>
        <w:jc w:val="center"/>
      </w:pPr>
      <w:r>
        <w:rPr>
          <w:rFonts w:ascii="Aptos" w:cs="Aptos" w:eastAsia="Aptos" w:hAnsi="Aptos"/>
          <w:b/>
          <w:bCs/>
          <w:color w:val="334155"/>
          <w:sz w:val="42"/>
          <w:szCs w:val="42"/>
        </w:rPr>
        <w:t xml:space="preserve">Database Technical Documentation</w:t>
      </w:r>
    </w:p>
    <w:p>
      <w:pPr>
        <w:spacing w:after="320"/>
        <w:jc w:val="center"/>
      </w:pPr>
      <w:r>
        <w:rPr>
          <w:rFonts w:ascii="Aptos" w:cs="Aptos" w:eastAsia="Aptos" w:hAnsi="Aptos"/>
          <w:b/>
          <w:bCs/>
          <w:color w:val="B91C1C"/>
          <w:sz w:val="30"/>
          <w:szCs w:val="30"/>
        </w:rPr>
        <w:t xml:space="preserve">PostgreSQL Data Model, Governance, and Operations</w:t>
      </w:r>
    </w:p>
    <w:p>
      <w:pPr>
        <w:spacing w:after="55" w:before="650"/>
        <w:jc w:val="center"/>
      </w:pPr>
      <w:r>
        <w:rPr>
          <w:rFonts w:ascii="Aptos" w:cs="Aptos" w:eastAsia="Aptos" w:hAnsi="Aptos"/>
          <w:b/>
          <w:bCs/>
          <w:sz w:val="21"/>
          <w:szCs w:val="21"/>
        </w:rPr>
        <w:t xml:space="preserve">Version 2.0 — 26 August 2026</w:t>
      </w:r>
    </w:p>
    <w:p>
      <w:pPr>
        <w:jc w:val="center"/>
      </w:pPr>
      <w:r>
        <w:rPr>
          <w:rFonts w:ascii="Consolas" w:cs="Consolas" w:eastAsia="Consolas" w:hAnsi="Consolas"/>
          <w:color w:val="64748B"/>
          <w:sz w:val="18"/>
          <w:szCs w:val="18"/>
        </w:rPr>
        <w:t xml:space="preserve">Source baseline: af7b5e4</w:t>
      </w:r>
    </w:p>
    <w:p>
      <w:r>
        <w:br w:type="page"/>
      </w:r>
    </w:p>
    <w:p>
      <w:pPr>
        <w:pStyle w:val="Heading1"/>
        <w:keepNext/>
        <w:spacing w:after="140" w:before="320"/>
      </w:pPr>
      <w:r>
        <w:rPr>
          <w:rFonts w:ascii="Aptos" w:cs="Aptos" w:eastAsia="Aptos" w:hAnsi="Aptos"/>
          <w:b/>
          <w:bCs/>
          <w:color w:val="7F1D1D"/>
          <w:sz w:val="34"/>
          <w:szCs w:val="34"/>
        </w:rPr>
        <w:t xml:space="preserve">Document Control</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Field</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Value</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Product</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SecureProfit Hub</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Document</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Database Technical Documentation</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Language</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English</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Version</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2.0</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Date</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26 August 2026</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Source baseline</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af7b5e4</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Audience</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DBAs, developers, architects, security, audit, infrastructure, and support</w:t>
            </w:r>
          </w:p>
        </w:tc>
      </w:tr>
    </w:tbl>
    <w:p>
      <w:pPr>
        <w:pStyle w:val="Heading2"/>
        <w:keepNext/>
        <w:spacing w:after="105" w:before="245"/>
      </w:pPr>
      <w:r>
        <w:rPr>
          <w:rFonts w:ascii="Aptos" w:cs="Aptos" w:eastAsia="Aptos" w:hAnsi="Aptos"/>
          <w:b/>
          <w:bCs/>
          <w:color w:val="B91C1C"/>
          <w:sz w:val="28"/>
          <w:szCs w:val="28"/>
        </w:rPr>
        <w:t xml:space="preserve">Purpose and Authority</w:t>
      </w:r>
    </w:p>
    <w:p>
      <w:pPr>
        <w:spacing w:after="105" w:before="0" w:line="290"/>
      </w:pPr>
      <w:r>
        <w:rPr>
          <w:rFonts w:ascii="Aptos" w:cs="Aptos" w:eastAsia="Aptos" w:hAnsi="Aptos"/>
          <w:sz w:val="21"/>
          <w:szCs w:val="21"/>
        </w:rPr>
        <w:t xml:space="preserve">This document explains the current SecureProfit Hub PostgreSQL data model, relationships, lifecycle rules, integrations, governance, migration workflow, security classification, backup/recovery, and DBA operations. The Prisma schema and committed migrations are authoritative where older database documents differ.</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No production data: </w:t>
            </w:r>
            <w:r>
              <w:rPr>
                <w:rFonts w:ascii="Aptos" w:cs="Aptos" w:eastAsia="Aptos" w:hAnsi="Aptos"/>
                <w:sz w:val="21"/>
                <w:szCs w:val="21"/>
              </w:rPr>
              <w:t xml:space="preserve">This document contains schema-level information only. It intentionally excludes record values, credentials, tokens, password hashes, connection strings, and customer data.</w:t>
            </w:r>
          </w:p>
        </w:tc>
      </w:tr>
    </w:tbl>
    <w:p>
      <w:pPr>
        <w:pStyle w:val="Heading2"/>
        <w:keepNext/>
        <w:spacing w:after="105" w:before="245"/>
      </w:pPr>
      <w:r>
        <w:rPr>
          <w:rFonts w:ascii="Aptos" w:cs="Aptos" w:eastAsia="Aptos" w:hAnsi="Aptos"/>
          <w:b/>
          <w:bCs/>
          <w:color w:val="B91C1C"/>
          <w:sz w:val="28"/>
          <w:szCs w:val="28"/>
        </w:rPr>
        <w:t xml:space="preserve">Contents</w:t>
      </w:r>
    </w:p>
    <w:p>
      <w:pPr>
        <w:pStyle w:val="ListParagraph"/>
        <w:numPr>
          <w:ilvl w:val="0"/>
          <w:numId w:val="1"/>
        </w:numPr>
        <w:spacing w:after="60" w:line="280"/>
        <w:ind w:left="360"/>
      </w:pPr>
      <w:r>
        <w:rPr>
          <w:rFonts w:ascii="Aptos" w:cs="Aptos" w:eastAsia="Aptos" w:hAnsi="Aptos"/>
          <w:sz w:val="21"/>
          <w:szCs w:val="21"/>
        </w:rPr>
        <w:t xml:space="preserve">1. Architecture and Inventory</w:t>
      </w:r>
    </w:p>
    <w:p>
      <w:pPr>
        <w:pStyle w:val="ListParagraph"/>
        <w:numPr>
          <w:ilvl w:val="0"/>
          <w:numId w:val="1"/>
        </w:numPr>
        <w:spacing w:after="60" w:line="280"/>
        <w:ind w:left="360"/>
      </w:pPr>
      <w:r>
        <w:rPr>
          <w:rFonts w:ascii="Aptos" w:cs="Aptos" w:eastAsia="Aptos" w:hAnsi="Aptos"/>
          <w:sz w:val="21"/>
          <w:szCs w:val="21"/>
        </w:rPr>
        <w:t xml:space="preserve">2. Conceptual ERD</w:t>
      </w:r>
    </w:p>
    <w:p>
      <w:pPr>
        <w:pStyle w:val="ListParagraph"/>
        <w:numPr>
          <w:ilvl w:val="0"/>
          <w:numId w:val="1"/>
        </w:numPr>
        <w:spacing w:after="60" w:line="280"/>
        <w:ind w:left="360"/>
      </w:pPr>
      <w:r>
        <w:rPr>
          <w:rFonts w:ascii="Aptos" w:cs="Aptos" w:eastAsia="Aptos" w:hAnsi="Aptos"/>
          <w:sz w:val="21"/>
          <w:szCs w:val="21"/>
        </w:rPr>
        <w:t xml:space="preserve">3. Domain Model Catalog</w:t>
      </w:r>
    </w:p>
    <w:p>
      <w:pPr>
        <w:pStyle w:val="ListParagraph"/>
        <w:numPr>
          <w:ilvl w:val="0"/>
          <w:numId w:val="1"/>
        </w:numPr>
        <w:spacing w:after="60" w:line="280"/>
        <w:ind w:left="360"/>
      </w:pPr>
      <w:r>
        <w:rPr>
          <w:rFonts w:ascii="Aptos" w:cs="Aptos" w:eastAsia="Aptos" w:hAnsi="Aptos"/>
          <w:sz w:val="21"/>
          <w:szCs w:val="21"/>
        </w:rPr>
        <w:t xml:space="preserve">4. Keys, Relationships, and Referential Actions</w:t>
      </w:r>
    </w:p>
    <w:p>
      <w:pPr>
        <w:pStyle w:val="ListParagraph"/>
        <w:numPr>
          <w:ilvl w:val="0"/>
          <w:numId w:val="1"/>
        </w:numPr>
        <w:spacing w:after="60" w:line="280"/>
        <w:ind w:left="360"/>
      </w:pPr>
      <w:r>
        <w:rPr>
          <w:rFonts w:ascii="Aptos" w:cs="Aptos" w:eastAsia="Aptos" w:hAnsi="Aptos"/>
          <w:sz w:val="21"/>
          <w:szCs w:val="21"/>
        </w:rPr>
        <w:t xml:space="preserve">5. Status and Enum Reference</w:t>
      </w:r>
    </w:p>
    <w:p>
      <w:pPr>
        <w:pStyle w:val="ListParagraph"/>
        <w:numPr>
          <w:ilvl w:val="0"/>
          <w:numId w:val="1"/>
        </w:numPr>
        <w:spacing w:after="60" w:line="280"/>
        <w:ind w:left="360"/>
      </w:pPr>
      <w:r>
        <w:rPr>
          <w:rFonts w:ascii="Aptos" w:cs="Aptos" w:eastAsia="Aptos" w:hAnsi="Aptos"/>
          <w:sz w:val="21"/>
          <w:szCs w:val="21"/>
        </w:rPr>
        <w:t xml:space="preserve">6. Project Aggregate and Lifecycle Data</w:t>
      </w:r>
    </w:p>
    <w:p>
      <w:pPr>
        <w:pStyle w:val="ListParagraph"/>
        <w:numPr>
          <w:ilvl w:val="0"/>
          <w:numId w:val="1"/>
        </w:numPr>
        <w:spacing w:after="60" w:line="280"/>
        <w:ind w:left="360"/>
      </w:pPr>
      <w:r>
        <w:rPr>
          <w:rFonts w:ascii="Aptos" w:cs="Aptos" w:eastAsia="Aptos" w:hAnsi="Aptos"/>
          <w:sz w:val="21"/>
          <w:szCs w:val="21"/>
        </w:rPr>
        <w:t xml:space="preserve">7. Time, Cost, Expense, and Billing</w:t>
      </w:r>
    </w:p>
    <w:p>
      <w:pPr>
        <w:pStyle w:val="ListParagraph"/>
        <w:numPr>
          <w:ilvl w:val="0"/>
          <w:numId w:val="1"/>
        </w:numPr>
        <w:spacing w:after="60" w:line="280"/>
        <w:ind w:left="360"/>
      </w:pPr>
      <w:r>
        <w:rPr>
          <w:rFonts w:ascii="Aptos" w:cs="Aptos" w:eastAsia="Aptos" w:hAnsi="Aptos"/>
          <w:sz w:val="21"/>
          <w:szCs w:val="21"/>
        </w:rPr>
        <w:t xml:space="preserve">8. CSAT, 360 Feedback, and Closing</w:t>
      </w:r>
    </w:p>
    <w:p>
      <w:pPr>
        <w:pStyle w:val="ListParagraph"/>
        <w:numPr>
          <w:ilvl w:val="0"/>
          <w:numId w:val="1"/>
        </w:numPr>
        <w:spacing w:after="60" w:line="280"/>
        <w:ind w:left="360"/>
      </w:pPr>
      <w:r>
        <w:rPr>
          <w:rFonts w:ascii="Aptos" w:cs="Aptos" w:eastAsia="Aptos" w:hAnsi="Aptos"/>
          <w:sz w:val="21"/>
          <w:szCs w:val="21"/>
        </w:rPr>
        <w:t xml:space="preserve">9. Pipedrive and Xero Persistence</w:t>
      </w:r>
    </w:p>
    <w:p>
      <w:pPr>
        <w:pStyle w:val="ListParagraph"/>
        <w:numPr>
          <w:ilvl w:val="0"/>
          <w:numId w:val="1"/>
        </w:numPr>
        <w:spacing w:after="60" w:line="280"/>
        <w:ind w:left="360"/>
      </w:pPr>
      <w:r>
        <w:rPr>
          <w:rFonts w:ascii="Aptos" w:cs="Aptos" w:eastAsia="Aptos" w:hAnsi="Aptos"/>
          <w:sz w:val="21"/>
          <w:szCs w:val="21"/>
        </w:rPr>
        <w:t xml:space="preserve">10. System, Scheduler, Notification, AI, and Audit Data</w:t>
      </w:r>
    </w:p>
    <w:p>
      <w:pPr>
        <w:pStyle w:val="ListParagraph"/>
        <w:numPr>
          <w:ilvl w:val="0"/>
          <w:numId w:val="1"/>
        </w:numPr>
        <w:spacing w:after="60" w:line="280"/>
        <w:ind w:left="360"/>
      </w:pPr>
      <w:r>
        <w:rPr>
          <w:rFonts w:ascii="Aptos" w:cs="Aptos" w:eastAsia="Aptos" w:hAnsi="Aptos"/>
          <w:sz w:val="21"/>
          <w:szCs w:val="21"/>
        </w:rPr>
        <w:t xml:space="preserve">11. Templates, Baselines, and Change Requests</w:t>
      </w:r>
    </w:p>
    <w:p>
      <w:pPr>
        <w:pStyle w:val="ListParagraph"/>
        <w:numPr>
          <w:ilvl w:val="0"/>
          <w:numId w:val="1"/>
        </w:numPr>
        <w:spacing w:after="60" w:line="280"/>
        <w:ind w:left="360"/>
      </w:pPr>
      <w:r>
        <w:rPr>
          <w:rFonts w:ascii="Aptos" w:cs="Aptos" w:eastAsia="Aptos" w:hAnsi="Aptos"/>
          <w:sz w:val="21"/>
          <w:szCs w:val="21"/>
        </w:rPr>
        <w:t xml:space="preserve">12. Data Classification and Access</w:t>
      </w:r>
    </w:p>
    <w:p>
      <w:pPr>
        <w:pStyle w:val="ListParagraph"/>
        <w:numPr>
          <w:ilvl w:val="0"/>
          <w:numId w:val="1"/>
        </w:numPr>
        <w:spacing w:after="60" w:line="280"/>
        <w:ind w:left="360"/>
      </w:pPr>
      <w:r>
        <w:rPr>
          <w:rFonts w:ascii="Aptos" w:cs="Aptos" w:eastAsia="Aptos" w:hAnsi="Aptos"/>
          <w:sz w:val="21"/>
          <w:szCs w:val="21"/>
        </w:rPr>
        <w:t xml:space="preserve">13. Integrity and Precision Considerations</w:t>
      </w:r>
    </w:p>
    <w:p>
      <w:pPr>
        <w:pStyle w:val="ListParagraph"/>
        <w:numPr>
          <w:ilvl w:val="0"/>
          <w:numId w:val="1"/>
        </w:numPr>
        <w:spacing w:after="60" w:line="280"/>
        <w:ind w:left="360"/>
      </w:pPr>
      <w:r>
        <w:rPr>
          <w:rFonts w:ascii="Aptos" w:cs="Aptos" w:eastAsia="Aptos" w:hAnsi="Aptos"/>
          <w:sz w:val="21"/>
          <w:szCs w:val="21"/>
        </w:rPr>
        <w:t xml:space="preserve">14. Indexing and Performance</w:t>
      </w:r>
    </w:p>
    <w:p>
      <w:pPr>
        <w:pStyle w:val="ListParagraph"/>
        <w:numPr>
          <w:ilvl w:val="0"/>
          <w:numId w:val="1"/>
        </w:numPr>
        <w:spacing w:after="60" w:line="280"/>
        <w:ind w:left="360"/>
      </w:pPr>
      <w:r>
        <w:rPr>
          <w:rFonts w:ascii="Aptos" w:cs="Aptos" w:eastAsia="Aptos" w:hAnsi="Aptos"/>
          <w:sz w:val="21"/>
          <w:szCs w:val="21"/>
        </w:rPr>
        <w:t xml:space="preserve">15. Migration and Release Management</w:t>
      </w:r>
    </w:p>
    <w:p>
      <w:pPr>
        <w:pStyle w:val="ListParagraph"/>
        <w:numPr>
          <w:ilvl w:val="0"/>
          <w:numId w:val="1"/>
        </w:numPr>
        <w:spacing w:after="60" w:line="280"/>
        <w:ind w:left="360"/>
      </w:pPr>
      <w:r>
        <w:rPr>
          <w:rFonts w:ascii="Aptos" w:cs="Aptos" w:eastAsia="Aptos" w:hAnsi="Aptos"/>
          <w:sz w:val="21"/>
          <w:szCs w:val="21"/>
        </w:rPr>
        <w:t xml:space="preserve">16. Backup, Restore, Retention, and DR</w:t>
      </w:r>
    </w:p>
    <w:p>
      <w:pPr>
        <w:pStyle w:val="ListParagraph"/>
        <w:numPr>
          <w:ilvl w:val="0"/>
          <w:numId w:val="1"/>
        </w:numPr>
        <w:spacing w:after="60" w:line="280"/>
        <w:ind w:left="360"/>
      </w:pPr>
      <w:r>
        <w:rPr>
          <w:rFonts w:ascii="Aptos" w:cs="Aptos" w:eastAsia="Aptos" w:hAnsi="Aptos"/>
          <w:sz w:val="21"/>
          <w:szCs w:val="21"/>
        </w:rPr>
        <w:t xml:space="preserve">17. Monitoring and DBA Runbook</w:t>
      </w:r>
    </w:p>
    <w:p>
      <w:pPr>
        <w:pStyle w:val="ListParagraph"/>
        <w:numPr>
          <w:ilvl w:val="0"/>
          <w:numId w:val="1"/>
        </w:numPr>
        <w:spacing w:after="60" w:line="280"/>
        <w:ind w:left="360"/>
      </w:pPr>
      <w:r>
        <w:rPr>
          <w:rFonts w:ascii="Aptos" w:cs="Aptos" w:eastAsia="Aptos" w:hAnsi="Aptos"/>
          <w:sz w:val="21"/>
          <w:szCs w:val="21"/>
        </w:rPr>
        <w:t xml:space="preserve">18. Source Map and Documentation Drift</w:t>
      </w:r>
    </w:p>
    <w:p>
      <w:r>
        <w:br w:type="page"/>
      </w:r>
    </w:p>
    <w:p>
      <w:pPr>
        <w:pStyle w:val="Heading1"/>
        <w:keepNext/>
        <w:spacing w:after="140" w:before="320"/>
      </w:pPr>
      <w:r>
        <w:rPr>
          <w:rFonts w:ascii="Aptos" w:cs="Aptos" w:eastAsia="Aptos" w:hAnsi="Aptos"/>
          <w:b/>
          <w:bCs/>
          <w:color w:val="7F1D1D"/>
          <w:sz w:val="34"/>
          <w:szCs w:val="34"/>
        </w:rPr>
        <w:t xml:space="preserve">1. Architecture and Inventory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Item</w:t>
            </w:r>
          </w:p>
        </w:tc>
        <w:tc>
          <w:tcPr>
            <w:tcW w:type="pct" w:w="6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Current baseline</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Database engine</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PostgreSQL</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ORM / schema</w:t>
            </w:r>
          </w:p>
        </w:tc>
        <w:tc>
          <w:tcPr>
            <w:tcW w:type="pct" w:w="62%"/>
            <w:shd w:fill="F1F5F9" w:val="clear"/>
            <w:tcMar>
              <w:top w:type="dxa" w:w="65"/>
              <w:left w:type="dxa" w:w="80"/>
              <w:bottom w:type="dxa" w:w="65"/>
              <w:right w:type="dxa" w:w="80"/>
            </w:tcMar>
          </w:tcPr>
          <w:p>
            <w:pPr>
              <w:spacing w:after="0"/>
            </w:pPr>
            <w:r>
              <w:rPr>
                <w:rFonts w:ascii="Aptos" w:cs="Aptos" w:eastAsia="Aptos" w:hAnsi="Aptos"/>
                <w:sz w:val="18"/>
                <w:szCs w:val="18"/>
              </w:rPr>
              <w:t xml:space="preserve">Prisma 5; lib/db/prisma/schema.prisma</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Generated client</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lib/db/src/generated/client</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Migration baseline</w:t>
            </w:r>
          </w:p>
        </w:tc>
        <w:tc>
          <w:tcPr>
            <w:tcW w:type="pct" w:w="62%"/>
            <w:shd w:fill="F1F5F9" w:val="clear"/>
            <w:tcMar>
              <w:top w:type="dxa" w:w="65"/>
              <w:left w:type="dxa" w:w="80"/>
              <w:bottom w:type="dxa" w:w="65"/>
              <w:right w:type="dxa" w:w="80"/>
            </w:tcMar>
          </w:tcPr>
          <w:p>
            <w:pPr>
              <w:spacing w:after="0"/>
            </w:pPr>
            <w:r>
              <w:rPr>
                <w:rFonts w:ascii="Aptos" w:cs="Aptos" w:eastAsia="Aptos" w:hAnsi="Aptos"/>
                <w:sz w:val="18"/>
                <w:szCs w:val="18"/>
              </w:rPr>
              <w:t xml:space="preserve">0_init plus 18 subsequent SQL migrations</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Latest migration</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20260820052510_add_csat_closing_waiver</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Models / tables</w:t>
            </w:r>
          </w:p>
        </w:tc>
        <w:tc>
          <w:tcPr>
            <w:tcW w:type="pct" w:w="62%"/>
            <w:shd w:fill="F1F5F9" w:val="clear"/>
            <w:tcMar>
              <w:top w:type="dxa" w:w="65"/>
              <w:left w:type="dxa" w:w="80"/>
              <w:bottom w:type="dxa" w:w="65"/>
              <w:right w:type="dxa" w:w="80"/>
            </w:tcMar>
          </w:tcPr>
          <w:p>
            <w:pPr>
              <w:spacing w:after="0"/>
            </w:pPr>
            <w:r>
              <w:rPr>
                <w:rFonts w:ascii="Aptos" w:cs="Aptos" w:eastAsia="Aptos" w:hAnsi="Aptos"/>
                <w:sz w:val="18"/>
                <w:szCs w:val="18"/>
              </w:rPr>
              <w:t xml:space="preserve">48</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Enums</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26</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Scalar fields</w:t>
            </w:r>
          </w:p>
        </w:tc>
        <w:tc>
          <w:tcPr>
            <w:tcW w:type="pct" w:w="62%"/>
            <w:shd w:fill="F1F5F9" w:val="clear"/>
            <w:tcMar>
              <w:top w:type="dxa" w:w="65"/>
              <w:left w:type="dxa" w:w="80"/>
              <w:bottom w:type="dxa" w:w="65"/>
              <w:right w:type="dxa" w:w="80"/>
            </w:tcMar>
          </w:tcPr>
          <w:p>
            <w:pPr>
              <w:spacing w:after="0"/>
            </w:pPr>
            <w:r>
              <w:rPr>
                <w:rFonts w:ascii="Aptos" w:cs="Aptos" w:eastAsia="Aptos" w:hAnsi="Aptos"/>
                <w:sz w:val="18"/>
                <w:szCs w:val="18"/>
              </w:rPr>
              <w:t xml:space="preserve">577</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Relation fields</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188, representing 94 bidirectional FK relationships</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Explicit onDelete declarations</w:t>
            </w:r>
          </w:p>
        </w:tc>
        <w:tc>
          <w:tcPr>
            <w:tcW w:type="pct" w:w="62%"/>
            <w:shd w:fill="F1F5F9" w:val="clear"/>
            <w:tcMar>
              <w:top w:type="dxa" w:w="65"/>
              <w:left w:type="dxa" w:w="80"/>
              <w:bottom w:type="dxa" w:w="65"/>
              <w:right w:type="dxa" w:w="80"/>
            </w:tcMar>
          </w:tcPr>
          <w:p>
            <w:pPr>
              <w:spacing w:after="0"/>
            </w:pPr>
            <w:r>
              <w:rPr>
                <w:rFonts w:ascii="Aptos" w:cs="Aptos" w:eastAsia="Aptos" w:hAnsi="Aptos"/>
                <w:sz w:val="18"/>
                <w:szCs w:val="18"/>
              </w:rPr>
              <w:t xml:space="preserve">46</w:t>
            </w:r>
          </w:p>
        </w:tc>
      </w:tr>
      <w:tr>
        <w:trPr>
          <w:cantSplit/>
        </w:trPr>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Uniqueness declarations</w:t>
            </w:r>
          </w:p>
        </w:tc>
        <w:tc>
          <w:tcPr>
            <w:tcW w:type="pct" w:w="62%"/>
            <w:shd w:fill="FFFFFF" w:val="clear"/>
            <w:tcMar>
              <w:top w:type="dxa" w:w="65"/>
              <w:left w:type="dxa" w:w="80"/>
              <w:bottom w:type="dxa" w:w="65"/>
              <w:right w:type="dxa" w:w="80"/>
            </w:tcMar>
          </w:tcPr>
          <w:p>
            <w:pPr>
              <w:spacing w:after="0"/>
            </w:pPr>
            <w:r>
              <w:rPr>
                <w:rFonts w:ascii="Aptos" w:cs="Aptos" w:eastAsia="Aptos" w:hAnsi="Aptos"/>
                <w:sz w:val="18"/>
                <w:szCs w:val="18"/>
              </w:rPr>
              <w:t xml:space="preserve">27 single-field/composite definitions</w:t>
            </w:r>
          </w:p>
        </w:tc>
      </w:tr>
      <w:tr>
        <w:trPr>
          <w:cantSplit/>
        </w:trPr>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Explicit @@index declarations</w:t>
            </w:r>
          </w:p>
        </w:tc>
        <w:tc>
          <w:tcPr>
            <w:tcW w:type="pct" w:w="62%"/>
            <w:shd w:fill="F1F5F9" w:val="clear"/>
            <w:tcMar>
              <w:top w:type="dxa" w:w="65"/>
              <w:left w:type="dxa" w:w="80"/>
              <w:bottom w:type="dxa" w:w="65"/>
              <w:right w:type="dxa" w:w="80"/>
            </w:tcMar>
          </w:tcPr>
          <w:p>
            <w:pPr>
              <w:spacing w:after="0"/>
            </w:pPr>
            <w:r>
              <w:rPr>
                <w:rFonts w:ascii="Aptos" w:cs="Aptos" w:eastAsia="Aptos" w:hAnsi="Aptos"/>
                <w:sz w:val="18"/>
                <w:szCs w:val="18"/>
              </w:rPr>
              <w:t xml:space="preserve">72</w:t>
            </w:r>
          </w:p>
        </w:tc>
      </w:tr>
    </w:tbl>
    <w:p>
      <w:pPr>
        <w:spacing w:after="105" w:before="0" w:line="290"/>
      </w:pPr>
      <w:r>
        <w:rPr>
          <w:rFonts w:ascii="Aptos" w:cs="Aptos" w:eastAsia="Aptos" w:hAnsi="Aptos"/>
          <w:sz w:val="21"/>
          <w:szCs w:val="21"/>
        </w:rPr>
        <w:t xml:space="preserve">Counts above are parsed from the Prisma schema and are not a substitute for a live PostgreSQL catalog inventory. CUID strings are the dominant primary-key strategy; singleton configuration tables commonly use a literal default ID.</w:t>
      </w:r>
    </w:p>
    <w:p>
      <w:pPr>
        <w:pStyle w:val="Heading2"/>
        <w:keepNext/>
        <w:spacing w:after="105" w:before="245"/>
      </w:pPr>
      <w:r>
        <w:rPr>
          <w:rFonts w:ascii="Aptos" w:cs="Aptos" w:eastAsia="Aptos" w:hAnsi="Aptos"/>
          <w:b/>
          <w:bCs/>
          <w:color w:val="B91C1C"/>
          <w:sz w:val="28"/>
          <w:szCs w:val="28"/>
        </w:rPr>
        <w:t xml:space="preserve">Physical Type Pattern</w:t>
      </w:r>
    </w:p>
    <w:p>
      <w:pPr>
        <w:pStyle w:val="ListParagraph"/>
        <w:numPr>
          <w:ilvl w:val="0"/>
          <w:numId w:val="1"/>
        </w:numPr>
        <w:spacing w:after="60" w:line="280"/>
        <w:ind w:left="360"/>
      </w:pPr>
      <w:r>
        <w:rPr>
          <w:rFonts w:ascii="Aptos" w:cs="Aptos" w:eastAsia="Aptos" w:hAnsi="Aptos"/>
          <w:sz w:val="21"/>
          <w:szCs w:val="21"/>
        </w:rPr>
        <w:t xml:space="preserve">Text/CUID for identifiers and business text.</w:t>
      </w:r>
    </w:p>
    <w:p>
      <w:pPr>
        <w:pStyle w:val="ListParagraph"/>
        <w:numPr>
          <w:ilvl w:val="0"/>
          <w:numId w:val="1"/>
        </w:numPr>
        <w:spacing w:after="60" w:line="280"/>
        <w:ind w:left="360"/>
      </w:pPr>
      <w:r>
        <w:rPr>
          <w:rFonts w:ascii="Aptos" w:cs="Aptos" w:eastAsia="Aptos" w:hAnsi="Aptos"/>
          <w:sz w:val="21"/>
          <w:szCs w:val="21"/>
        </w:rPr>
        <w:t xml:space="preserve">Timestamp(3) for operational dates and audit times.</w:t>
      </w:r>
    </w:p>
    <w:p>
      <w:pPr>
        <w:pStyle w:val="ListParagraph"/>
        <w:numPr>
          <w:ilvl w:val="0"/>
          <w:numId w:val="1"/>
        </w:numPr>
        <w:spacing w:after="60" w:line="280"/>
        <w:ind w:left="360"/>
      </w:pPr>
      <w:r>
        <w:rPr>
          <w:rFonts w:ascii="Aptos" w:cs="Aptos" w:eastAsia="Aptos" w:hAnsi="Aptos"/>
          <w:sz w:val="21"/>
          <w:szCs w:val="21"/>
        </w:rPr>
        <w:t xml:space="preserve">Boolean for switches and active states.</w:t>
      </w:r>
    </w:p>
    <w:p>
      <w:pPr>
        <w:pStyle w:val="ListParagraph"/>
        <w:numPr>
          <w:ilvl w:val="0"/>
          <w:numId w:val="1"/>
        </w:numPr>
        <w:spacing w:after="60" w:line="280"/>
        <w:ind w:left="360"/>
      </w:pPr>
      <w:r>
        <w:rPr>
          <w:rFonts w:ascii="Aptos" w:cs="Aptos" w:eastAsia="Aptos" w:hAnsi="Aptos"/>
          <w:sz w:val="21"/>
          <w:szCs w:val="21"/>
        </w:rPr>
        <w:t xml:space="preserve">JsonB for snapshots, generated briefings, audit before/after data, and structured answers.</w:t>
      </w:r>
    </w:p>
    <w:p>
      <w:pPr>
        <w:pStyle w:val="ListParagraph"/>
        <w:numPr>
          <w:ilvl w:val="0"/>
          <w:numId w:val="1"/>
        </w:numPr>
        <w:spacing w:after="60" w:line="280"/>
        <w:ind w:left="360"/>
      </w:pPr>
      <w:r>
        <w:rPr>
          <w:rFonts w:ascii="Aptos" w:cs="Aptos" w:eastAsia="Aptos" w:hAnsi="Aptos"/>
          <w:sz w:val="21"/>
          <w:szCs w:val="21"/>
        </w:rPr>
        <w:t xml:space="preserve">PostgreSQL arrays in selected planning/template fields.</w:t>
      </w:r>
    </w:p>
    <w:p>
      <w:pPr>
        <w:pStyle w:val="ListParagraph"/>
        <w:numPr>
          <w:ilvl w:val="0"/>
          <w:numId w:val="1"/>
        </w:numPr>
        <w:spacing w:after="60" w:line="280"/>
        <w:ind w:left="360"/>
      </w:pPr>
      <w:r>
        <w:rPr>
          <w:rFonts w:ascii="Aptos" w:cs="Aptos" w:eastAsia="Aptos" w:hAnsi="Aptos"/>
          <w:sz w:val="21"/>
          <w:szCs w:val="21"/>
        </w:rPr>
        <w:t xml:space="preserve">Float/double precision for monetary, rate, percentage, and hour values.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Financial precision risk: </w:t>
            </w:r>
            <w:r>
              <w:rPr>
                <w:rFonts w:ascii="Aptos" w:cs="Aptos" w:eastAsia="Aptos" w:hAnsi="Aptos"/>
                <w:sz w:val="21"/>
                <w:szCs w:val="21"/>
              </w:rPr>
              <w:t xml:space="preserve">Monetary and rate values use Float rather than exact Decimal. Application rounding is required and accounting reconciliation must not rely on binary floating-point equality.</w:t>
            </w:r>
          </w:p>
        </w:tc>
      </w:tr>
    </w:tbl>
    <w:p>
      <w:pPr>
        <w:pStyle w:val="Heading1"/>
        <w:keepNext/>
        <w:spacing w:after="140" w:before="320"/>
      </w:pPr>
      <w:r>
        <w:rPr>
          <w:rFonts w:ascii="Aptos" w:cs="Aptos" w:eastAsia="Aptos" w:hAnsi="Aptos"/>
          <w:b/>
          <w:bCs/>
          <w:color w:val="7F1D1D"/>
          <w:sz w:val="34"/>
          <w:szCs w:val="34"/>
        </w:rPr>
        <w:t xml:space="preserve">2. Conceptual ERD</w:t>
      </w:r>
    </w:p>
    <w:p>
      <w:pPr>
        <w:pStyle w:val="Heading2"/>
        <w:keepNext/>
        <w:spacing w:after="105" w:before="245"/>
      </w:pPr>
      <w:r>
        <w:rPr>
          <w:rFonts w:ascii="Aptos" w:cs="Aptos" w:eastAsia="Aptos" w:hAnsi="Aptos"/>
          <w:b/>
          <w:bCs/>
          <w:color w:val="B91C1C"/>
          <w:sz w:val="28"/>
          <w:szCs w:val="28"/>
        </w:rPr>
        <w:t xml:space="preserve">2.1 Aggregate Relationships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Parent</w:t>
            </w:r>
          </w:p>
        </w:tc>
        <w:tc>
          <w:tcPr>
            <w:tcW w:type="pct" w:w="2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Relationship</w:t>
            </w:r>
          </w:p>
        </w:tc>
        <w:tc>
          <w:tcPr>
            <w:tcW w:type="pct" w:w="5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Primary children</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Client</w:t>
            </w:r>
          </w:p>
        </w:tc>
        <w:tc>
          <w:tcPr>
            <w:tcW w:type="pct" w:w="23%"/>
            <w:shd w:fill="FFFFFF" w:val="clear"/>
            <w:tcMar>
              <w:top w:type="dxa" w:w="65"/>
              <w:left w:type="dxa" w:w="80"/>
              <w:bottom w:type="dxa" w:w="65"/>
              <w:right w:type="dxa" w:w="80"/>
            </w:tcMar>
          </w:tcPr>
          <w:p>
            <w:pPr>
              <w:spacing w:after="0"/>
            </w:pPr>
            <w:r>
              <w:rPr>
                <w:rFonts w:ascii="Aptos" w:cs="Aptos" w:eastAsia="Aptos" w:hAnsi="Aptos"/>
                <w:sz w:val="18"/>
                <w:szCs w:val="18"/>
              </w:rPr>
              <w:t xml:space="preserve">1-to-many</w:t>
            </w:r>
          </w:p>
        </w:tc>
        <w:tc>
          <w:tcPr>
            <w:tcW w:type="pct" w:w="53%"/>
            <w:shd w:fill="FFFFFF" w:val="clear"/>
            <w:tcMar>
              <w:top w:type="dxa" w:w="65"/>
              <w:left w:type="dxa" w:w="80"/>
              <w:bottom w:type="dxa" w:w="65"/>
              <w:right w:type="dxa" w:w="80"/>
            </w:tcMar>
          </w:tcPr>
          <w:p>
            <w:pPr>
              <w:spacing w:after="0"/>
            </w:pPr>
            <w:r>
              <w:rPr>
                <w:rFonts w:ascii="Aptos" w:cs="Aptos" w:eastAsia="Aptos" w:hAnsi="Aptos"/>
                <w:sz w:val="18"/>
                <w:szCs w:val="18"/>
              </w:rPr>
              <w:t xml:space="preserve">Project; optional Lead linkage; external organization/contact IDs</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Project</w:t>
            </w:r>
          </w:p>
        </w:tc>
        <w:tc>
          <w:tcPr>
            <w:tcW w:type="pct" w:w="23%"/>
            <w:shd w:fill="F1F5F9" w:val="clear"/>
            <w:tcMar>
              <w:top w:type="dxa" w:w="65"/>
              <w:left w:type="dxa" w:w="80"/>
              <w:bottom w:type="dxa" w:w="65"/>
              <w:right w:type="dxa" w:w="80"/>
            </w:tcMar>
          </w:tcPr>
          <w:p>
            <w:pPr>
              <w:spacing w:after="0"/>
            </w:pPr>
            <w:r>
              <w:rPr>
                <w:rFonts w:ascii="Aptos" w:cs="Aptos" w:eastAsia="Aptos" w:hAnsi="Aptos"/>
                <w:sz w:val="18"/>
                <w:szCs w:val="18"/>
              </w:rPr>
              <w:t xml:space="preserve">1-to-many</w:t>
            </w:r>
          </w:p>
        </w:tc>
        <w:tc>
          <w:tcPr>
            <w:tcW w:type="pct" w:w="53%"/>
            <w:shd w:fill="F1F5F9" w:val="clear"/>
            <w:tcMar>
              <w:top w:type="dxa" w:w="65"/>
              <w:left w:type="dxa" w:w="80"/>
              <w:bottom w:type="dxa" w:w="65"/>
              <w:right w:type="dxa" w:w="80"/>
            </w:tcMar>
          </w:tcPr>
          <w:p>
            <w:pPr>
              <w:spacing w:after="0"/>
            </w:pPr>
            <w:r>
              <w:rPr>
                <w:rFonts w:ascii="Aptos" w:cs="Aptos" w:eastAsia="Aptos" w:hAnsi="Aptos"/>
                <w:sz w:val="18"/>
                <w:szCs w:val="18"/>
              </w:rPr>
              <w:t xml:space="preserve">Workstream, Resource, Task, Timesheet, Expense, Milestone, Document, Report, RAID, Checklist, Survey, Feedback, Baseline, ChangeRequest</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User</w:t>
            </w:r>
          </w:p>
        </w:tc>
        <w:tc>
          <w:tcPr>
            <w:tcW w:type="pct" w:w="23%"/>
            <w:shd w:fill="FFFFFF" w:val="clear"/>
            <w:tcMar>
              <w:top w:type="dxa" w:w="65"/>
              <w:left w:type="dxa" w:w="80"/>
              <w:bottom w:type="dxa" w:w="65"/>
              <w:right w:type="dxa" w:w="80"/>
            </w:tcMar>
          </w:tcPr>
          <w:p>
            <w:pPr>
              <w:spacing w:after="0"/>
            </w:pPr>
            <w:r>
              <w:rPr>
                <w:rFonts w:ascii="Aptos" w:cs="Aptos" w:eastAsia="Aptos" w:hAnsi="Aptos"/>
                <w:sz w:val="18"/>
                <w:szCs w:val="18"/>
              </w:rPr>
              <w:t xml:space="preserve">1-to-many / role links</w:t>
            </w:r>
          </w:p>
        </w:tc>
        <w:tc>
          <w:tcPr>
            <w:tcW w:type="pct" w:w="53%"/>
            <w:shd w:fill="FFFFFF" w:val="clear"/>
            <w:tcMar>
              <w:top w:type="dxa" w:w="65"/>
              <w:left w:type="dxa" w:w="80"/>
              <w:bottom w:type="dxa" w:w="65"/>
              <w:right w:type="dxa" w:w="80"/>
            </w:tcMar>
          </w:tcPr>
          <w:p>
            <w:pPr>
              <w:spacing w:after="0"/>
            </w:pPr>
            <w:r>
              <w:rPr>
                <w:rFonts w:ascii="Aptos" w:cs="Aptos" w:eastAsia="Aptos" w:hAnsi="Aptos"/>
                <w:sz w:val="18"/>
                <w:szCs w:val="18"/>
              </w:rPr>
              <w:t xml:space="preserve">Project roles, resources, time, approvals, notifications, audit, feedback, reviews</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Task</w:t>
            </w:r>
          </w:p>
        </w:tc>
        <w:tc>
          <w:tcPr>
            <w:tcW w:type="pct" w:w="23%"/>
            <w:shd w:fill="F1F5F9" w:val="clear"/>
            <w:tcMar>
              <w:top w:type="dxa" w:w="65"/>
              <w:left w:type="dxa" w:w="80"/>
              <w:bottom w:type="dxa" w:w="65"/>
              <w:right w:type="dxa" w:w="80"/>
            </w:tcMar>
          </w:tcPr>
          <w:p>
            <w:pPr>
              <w:spacing w:after="0"/>
            </w:pPr>
            <w:r>
              <w:rPr>
                <w:rFonts w:ascii="Aptos" w:cs="Aptos" w:eastAsia="Aptos" w:hAnsi="Aptos"/>
                <w:sz w:val="18"/>
                <w:szCs w:val="18"/>
              </w:rPr>
              <w:t xml:space="preserve">Hierarchy and many-to-many</w:t>
            </w:r>
          </w:p>
        </w:tc>
        <w:tc>
          <w:tcPr>
            <w:tcW w:type="pct" w:w="53%"/>
            <w:shd w:fill="F1F5F9" w:val="clear"/>
            <w:tcMar>
              <w:top w:type="dxa" w:w="65"/>
              <w:left w:type="dxa" w:w="80"/>
              <w:bottom w:type="dxa" w:w="65"/>
              <w:right w:type="dxa" w:w="80"/>
            </w:tcMar>
          </w:tcPr>
          <w:p>
            <w:pPr>
              <w:spacing w:after="0"/>
            </w:pPr>
            <w:r>
              <w:rPr>
                <w:rFonts w:ascii="Aptos" w:cs="Aptos" w:eastAsia="Aptos" w:hAnsi="Aptos"/>
                <w:sz w:val="18"/>
                <w:szCs w:val="18"/>
              </w:rPr>
              <w:t xml:space="preserve">Subtasks, dependencies, assignees, time logs, timesheets</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PerformanceReview</w:t>
            </w:r>
          </w:p>
        </w:tc>
        <w:tc>
          <w:tcPr>
            <w:tcW w:type="pct" w:w="23%"/>
            <w:shd w:fill="FFFFFF" w:val="clear"/>
            <w:tcMar>
              <w:top w:type="dxa" w:w="65"/>
              <w:left w:type="dxa" w:w="80"/>
              <w:bottom w:type="dxa" w:w="65"/>
              <w:right w:type="dxa" w:w="80"/>
            </w:tcMar>
          </w:tcPr>
          <w:p>
            <w:pPr>
              <w:spacing w:after="0"/>
            </w:pPr>
            <w:r>
              <w:rPr>
                <w:rFonts w:ascii="Aptos" w:cs="Aptos" w:eastAsia="Aptos" w:hAnsi="Aptos"/>
                <w:sz w:val="18"/>
                <w:szCs w:val="18"/>
              </w:rPr>
              <w:t xml:space="preserve">1-to-many</w:t>
            </w:r>
          </w:p>
        </w:tc>
        <w:tc>
          <w:tcPr>
            <w:tcW w:type="pct" w:w="53%"/>
            <w:shd w:fill="FFFFFF" w:val="clear"/>
            <w:tcMar>
              <w:top w:type="dxa" w:w="65"/>
              <w:left w:type="dxa" w:w="80"/>
              <w:bottom w:type="dxa" w:w="65"/>
              <w:right w:type="dxa" w:w="80"/>
            </w:tcMar>
          </w:tcPr>
          <w:p>
            <w:pPr>
              <w:spacing w:after="0"/>
            </w:pPr>
            <w:r>
              <w:rPr>
                <w:rFonts w:ascii="Aptos" w:cs="Aptos" w:eastAsia="Aptos" w:hAnsi="Aptos"/>
                <w:sz w:val="18"/>
                <w:szCs w:val="18"/>
              </w:rPr>
              <w:t xml:space="preserve">Project ratings</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ProjectTemplate</w:t>
            </w:r>
          </w:p>
        </w:tc>
        <w:tc>
          <w:tcPr>
            <w:tcW w:type="pct" w:w="23%"/>
            <w:shd w:fill="F1F5F9" w:val="clear"/>
            <w:tcMar>
              <w:top w:type="dxa" w:w="65"/>
              <w:left w:type="dxa" w:w="80"/>
              <w:bottom w:type="dxa" w:w="65"/>
              <w:right w:type="dxa" w:w="80"/>
            </w:tcMar>
          </w:tcPr>
          <w:p>
            <w:pPr>
              <w:spacing w:after="0"/>
            </w:pPr>
            <w:r>
              <w:rPr>
                <w:rFonts w:ascii="Aptos" w:cs="Aptos" w:eastAsia="Aptos" w:hAnsi="Aptos"/>
                <w:sz w:val="18"/>
                <w:szCs w:val="18"/>
              </w:rPr>
              <w:t xml:space="preserve">1-to-many</w:t>
            </w:r>
          </w:p>
        </w:tc>
        <w:tc>
          <w:tcPr>
            <w:tcW w:type="pct" w:w="53%"/>
            <w:shd w:fill="F1F5F9" w:val="clear"/>
            <w:tcMar>
              <w:top w:type="dxa" w:w="65"/>
              <w:left w:type="dxa" w:w="80"/>
              <w:bottom w:type="dxa" w:w="65"/>
              <w:right w:type="dxa" w:w="80"/>
            </w:tcMar>
          </w:tcPr>
          <w:p>
            <w:pPr>
              <w:spacing w:after="0"/>
            </w:pPr>
            <w:r>
              <w:rPr>
                <w:rFonts w:ascii="Aptos" w:cs="Aptos" w:eastAsia="Aptos" w:hAnsi="Aptos"/>
                <w:sz w:val="18"/>
                <w:szCs w:val="18"/>
              </w:rPr>
              <w:t xml:space="preserve">Resource, milestone, and RAID blueprints</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Lead</w:t>
            </w:r>
          </w:p>
        </w:tc>
        <w:tc>
          <w:tcPr>
            <w:tcW w:type="pct" w:w="23%"/>
            <w:shd w:fill="FFFFFF" w:val="clear"/>
            <w:tcMar>
              <w:top w:type="dxa" w:w="65"/>
              <w:left w:type="dxa" w:w="80"/>
              <w:bottom w:type="dxa" w:w="65"/>
              <w:right w:type="dxa" w:w="80"/>
            </w:tcMar>
          </w:tcPr>
          <w:p>
            <w:pPr>
              <w:spacing w:after="0"/>
            </w:pPr>
            <w:r>
              <w:rPr>
                <w:rFonts w:ascii="Aptos" w:cs="Aptos" w:eastAsia="Aptos" w:hAnsi="Aptos"/>
                <w:sz w:val="18"/>
                <w:szCs w:val="18"/>
              </w:rPr>
              <w:t xml:space="preserve">1-to-many</w:t>
            </w:r>
          </w:p>
        </w:tc>
        <w:tc>
          <w:tcPr>
            <w:tcW w:type="pct" w:w="53%"/>
            <w:shd w:fill="FFFFFF" w:val="clear"/>
            <w:tcMar>
              <w:top w:type="dxa" w:w="65"/>
              <w:left w:type="dxa" w:w="80"/>
              <w:bottom w:type="dxa" w:w="65"/>
              <w:right w:type="dxa" w:w="80"/>
            </w:tcMar>
          </w:tcPr>
          <w:p>
            <w:pPr>
              <w:spacing w:after="0"/>
            </w:pPr>
            <w:r>
              <w:rPr>
                <w:rFonts w:ascii="Aptos" w:cs="Aptos" w:eastAsia="Aptos" w:hAnsi="Aptos"/>
                <w:sz w:val="18"/>
                <w:szCs w:val="18"/>
              </w:rPr>
              <w:t xml:space="preserve">Activities; optional Client and converted Project</w:t>
            </w:r>
          </w:p>
        </w:tc>
      </w:tr>
    </w:tbl>
    <w:p>
      <w:pPr>
        <w:pStyle w:val="Heading2"/>
        <w:keepNext/>
        <w:spacing w:after="105" w:before="245"/>
      </w:pPr>
      <w:r>
        <w:rPr>
          <w:rFonts w:ascii="Aptos" w:cs="Aptos" w:eastAsia="Aptos" w:hAnsi="Aptos"/>
          <w:b/>
          <w:bCs/>
          <w:color w:val="B91C1C"/>
          <w:sz w:val="28"/>
          <w:szCs w:val="28"/>
        </w:rPr>
        <w:t xml:space="preserve">2.2 Textual ERD</w:t>
      </w:r>
    </w:p>
    <w:p>
      <w:pPr>
        <w:pStyle w:val="ListParagraph"/>
        <w:numPr>
          <w:ilvl w:val="0"/>
          <w:numId w:val="1"/>
        </w:numPr>
        <w:spacing w:after="60" w:line="280"/>
        <w:ind w:left="360"/>
      </w:pPr>
      <w:r>
        <w:rPr>
          <w:rFonts w:ascii="Aptos" w:cs="Aptos" w:eastAsia="Aptos" w:hAnsi="Aptos"/>
          <w:sz w:val="21"/>
          <w:szCs w:val="21"/>
        </w:rPr>
        <w:t xml:space="preserve">Client 1 — N Project. Client deletion is restricted while projects exist.</w:t>
      </w:r>
    </w:p>
    <w:p>
      <w:pPr>
        <w:pStyle w:val="ListParagraph"/>
        <w:numPr>
          <w:ilvl w:val="0"/>
          <w:numId w:val="1"/>
        </w:numPr>
        <w:spacing w:after="60" w:line="280"/>
        <w:ind w:left="360"/>
      </w:pPr>
      <w:r>
        <w:rPr>
          <w:rFonts w:ascii="Aptos" w:cs="Aptos" w:eastAsia="Aptos" w:hAnsi="Aptos"/>
          <w:sz w:val="21"/>
          <w:szCs w:val="21"/>
        </w:rPr>
        <w:t xml:space="preserve">Project 1 — N Workstream / Resource / Task / Timesheet / Expense / Milestone / Document / Report / RAID / Checklist / Survey / Feedback / Baseline / ChangeRequest.</w:t>
      </w:r>
    </w:p>
    <w:p>
      <w:pPr>
        <w:pStyle w:val="ListParagraph"/>
        <w:numPr>
          <w:ilvl w:val="0"/>
          <w:numId w:val="1"/>
        </w:numPr>
        <w:spacing w:after="60" w:line="280"/>
        <w:ind w:left="360"/>
      </w:pPr>
      <w:r>
        <w:rPr>
          <w:rFonts w:ascii="Aptos" w:cs="Aptos" w:eastAsia="Aptos" w:hAnsi="Aptos"/>
          <w:sz w:val="21"/>
          <w:szCs w:val="21"/>
        </w:rPr>
        <w:t xml:space="preserve">User N — N Skill through UserSkill.</w:t>
      </w:r>
    </w:p>
    <w:p>
      <w:pPr>
        <w:pStyle w:val="ListParagraph"/>
        <w:numPr>
          <w:ilvl w:val="0"/>
          <w:numId w:val="1"/>
        </w:numPr>
        <w:spacing w:after="60" w:line="280"/>
        <w:ind w:left="360"/>
      </w:pPr>
      <w:r>
        <w:rPr>
          <w:rFonts w:ascii="Aptos" w:cs="Aptos" w:eastAsia="Aptos" w:hAnsi="Aptos"/>
          <w:sz w:val="21"/>
          <w:szCs w:val="21"/>
        </w:rPr>
        <w:t xml:space="preserve">Task N — N User through TaskAssignee.</w:t>
      </w:r>
    </w:p>
    <w:p>
      <w:pPr>
        <w:pStyle w:val="ListParagraph"/>
        <w:numPr>
          <w:ilvl w:val="0"/>
          <w:numId w:val="1"/>
        </w:numPr>
        <w:spacing w:after="60" w:line="280"/>
        <w:ind w:left="360"/>
      </w:pPr>
      <w:r>
        <w:rPr>
          <w:rFonts w:ascii="Aptos" w:cs="Aptos" w:eastAsia="Aptos" w:hAnsi="Aptos"/>
          <w:sz w:val="21"/>
          <w:szCs w:val="21"/>
        </w:rPr>
        <w:t xml:space="preserve">Task N — N Task through TaskDependency.</w:t>
      </w:r>
    </w:p>
    <w:p>
      <w:pPr>
        <w:pStyle w:val="ListParagraph"/>
        <w:numPr>
          <w:ilvl w:val="0"/>
          <w:numId w:val="1"/>
        </w:numPr>
        <w:spacing w:after="60" w:line="280"/>
        <w:ind w:left="360"/>
      </w:pPr>
      <w:r>
        <w:rPr>
          <w:rFonts w:ascii="Aptos" w:cs="Aptos" w:eastAsia="Aptos" w:hAnsi="Aptos"/>
          <w:sz w:val="21"/>
          <w:szCs w:val="21"/>
        </w:rPr>
        <w:t xml:space="preserve">ProjectResource is unique by project and user.</w:t>
      </w:r>
    </w:p>
    <w:p>
      <w:pPr>
        <w:pStyle w:val="ListParagraph"/>
        <w:numPr>
          <w:ilvl w:val="0"/>
          <w:numId w:val="1"/>
        </w:numPr>
        <w:spacing w:after="60" w:line="280"/>
        <w:ind w:left="360"/>
      </w:pPr>
      <w:r>
        <w:rPr>
          <w:rFonts w:ascii="Aptos" w:cs="Aptos" w:eastAsia="Aptos" w:hAnsi="Aptos"/>
          <w:sz w:val="21"/>
          <w:szCs w:val="21"/>
        </w:rPr>
        <w:t xml:space="preserve">ProjectWorkstream code is unique within a project.</w:t>
      </w:r>
    </w:p>
    <w:p>
      <w:pPr>
        <w:pStyle w:val="ListParagraph"/>
        <w:numPr>
          <w:ilvl w:val="0"/>
          <w:numId w:val="1"/>
        </w:numPr>
        <w:spacing w:after="60" w:line="280"/>
        <w:ind w:left="360"/>
      </w:pPr>
      <w:r>
        <w:rPr>
          <w:rFonts w:ascii="Aptos" w:cs="Aptos" w:eastAsia="Aptos" w:hAnsi="Aptos"/>
          <w:sz w:val="21"/>
          <w:szCs w:val="21"/>
        </w:rPr>
        <w:t xml:space="preserve">ProjectFeedback360 is unique by project, reviewer, and subject.</w:t>
      </w:r>
    </w:p>
    <w:p>
      <w:pPr>
        <w:pStyle w:val="ListParagraph"/>
        <w:numPr>
          <w:ilvl w:val="0"/>
          <w:numId w:val="1"/>
        </w:numPr>
        <w:spacing w:after="60" w:line="280"/>
        <w:ind w:left="360"/>
      </w:pPr>
      <w:r>
        <w:rPr>
          <w:rFonts w:ascii="Aptos" w:cs="Aptos" w:eastAsia="Aptos" w:hAnsi="Aptos"/>
          <w:sz w:val="21"/>
          <w:szCs w:val="21"/>
        </w:rPr>
        <w:t xml:space="preserve">Closing checklist key is unique within a project.</w:t>
      </w:r>
    </w:p>
    <w:p>
      <w:pPr>
        <w:pStyle w:val="ListParagraph"/>
        <w:numPr>
          <w:ilvl w:val="0"/>
          <w:numId w:val="1"/>
        </w:numPr>
        <w:spacing w:after="60" w:line="280"/>
        <w:ind w:left="360"/>
      </w:pPr>
      <w:r>
        <w:rPr>
          <w:rFonts w:ascii="Aptos" w:cs="Aptos" w:eastAsia="Aptos" w:hAnsi="Aptos"/>
          <w:sz w:val="21"/>
          <w:szCs w:val="21"/>
        </w:rPr>
        <w:t xml:space="preserve">ProjectBaseline version is unique within a project.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Aggregate root: </w:t>
            </w:r>
            <w:r>
              <w:rPr>
                <w:rFonts w:ascii="Aptos" w:cs="Aptos" w:eastAsia="Aptos" w:hAnsi="Aptos"/>
                <w:sz w:val="21"/>
                <w:szCs w:val="21"/>
              </w:rPr>
              <w:t xml:space="preserve">Project is the central business aggregate. Physical deletion can cascade through many children, while normal product behavior uses status, archive, or soft-delete fields.</w:t>
            </w:r>
          </w:p>
        </w:tc>
      </w:tr>
    </w:tbl>
    <w:p>
      <w:pPr>
        <w:pStyle w:val="Heading1"/>
        <w:keepNext/>
        <w:spacing w:after="140" w:before="320"/>
      </w:pPr>
      <w:r>
        <w:rPr>
          <w:rFonts w:ascii="Aptos" w:cs="Aptos" w:eastAsia="Aptos" w:hAnsi="Aptos"/>
          <w:b/>
          <w:bCs/>
          <w:color w:val="7F1D1D"/>
          <w:sz w:val="34"/>
          <w:szCs w:val="34"/>
        </w:rPr>
        <w:t xml:space="preserve">3. Domain Model Catalog</w:t>
      </w:r>
    </w:p>
    <w:p>
      <w:pPr>
        <w:pStyle w:val="Heading2"/>
        <w:keepNext/>
        <w:spacing w:after="105" w:before="245"/>
      </w:pPr>
      <w:r>
        <w:rPr>
          <w:rFonts w:ascii="Aptos" w:cs="Aptos" w:eastAsia="Aptos" w:hAnsi="Aptos"/>
          <w:b/>
          <w:bCs/>
          <w:color w:val="B91C1C"/>
          <w:sz w:val="28"/>
          <w:szCs w:val="28"/>
        </w:rPr>
        <w:t xml:space="preserve">3.1 Identity, Organization, and Competency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Model</w:t>
            </w:r>
          </w:p>
        </w:tc>
        <w:tc>
          <w:tcPr>
            <w:tcW w:type="pct" w:w="3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c>
          <w:tcPr>
            <w:tcW w:type="pct" w:w="4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Important data</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User</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Account, identity, role, reporting, employment state</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email, passwordHash, role, isActive, deletedAt, manager/Principal links, contact/profile</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AccessRequest</w:t>
            </w:r>
          </w:p>
        </w:tc>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Pending Google-domain access request</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email, Google subject, requested status, approver, created user</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BusinessUnit</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Organizational unit</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unique name, active state</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Skill</w:t>
            </w:r>
          </w:p>
        </w:tc>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Skill taxonomy</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unique name, category, active state</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UserSkill</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User-skill bridge</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level, experience, verified state; unique pair</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SkillDevelopmentGoal</w:t>
            </w:r>
          </w:p>
        </w:tc>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Development objective</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target level/date, status, user/skill</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SkillProgressionLog</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Skill change history</w:t>
            </w:r>
          </w:p>
        </w:tc>
        <w:tc>
          <w:tcPr>
            <w:tcW w:type="pct" w:w="40%"/>
            <w:shd w:fill="FFFFFF" w:val="clear"/>
            <w:tcMar>
              <w:top w:type="dxa" w:w="65"/>
              <w:left w:type="dxa" w:w="80"/>
              <w:bottom w:type="dxa" w:w="65"/>
              <w:right w:type="dxa" w:w="80"/>
            </w:tcMar>
          </w:tcPr>
          <w:p>
            <w:pPr>
              <w:spacing w:after="0"/>
            </w:pPr>
            <w:r>
              <w:rPr>
                <w:rFonts w:ascii="Aptos" w:cs="Aptos" w:eastAsia="Aptos" w:hAnsi="Aptos"/>
                <w:sz w:val="18"/>
                <w:szCs w:val="18"/>
              </w:rPr>
              <w:t xml:space="preserve">previous/new level, actor, evidence</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UserLeave</w:t>
            </w:r>
          </w:p>
        </w:tc>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Leave interval and type</w:t>
            </w:r>
          </w:p>
        </w:tc>
        <w:tc>
          <w:tcPr>
            <w:tcW w:type="pct" w:w="40%"/>
            <w:shd w:fill="F1F5F9" w:val="clear"/>
            <w:tcMar>
              <w:top w:type="dxa" w:w="65"/>
              <w:left w:type="dxa" w:w="80"/>
              <w:bottom w:type="dxa" w:w="65"/>
              <w:right w:type="dxa" w:w="80"/>
            </w:tcMar>
          </w:tcPr>
          <w:p>
            <w:pPr>
              <w:spacing w:after="0"/>
            </w:pPr>
            <w:r>
              <w:rPr>
                <w:rFonts w:ascii="Aptos" w:cs="Aptos" w:eastAsia="Aptos" w:hAnsi="Aptos"/>
                <w:sz w:val="18"/>
                <w:szCs w:val="18"/>
              </w:rPr>
              <w:t xml:space="preserve">start/end dates, type, note</w:t>
            </w:r>
          </w:p>
        </w:tc>
      </w:tr>
    </w:tbl>
    <w:p>
      <w:pPr>
        <w:pStyle w:val="Heading2"/>
        <w:keepNext/>
        <w:spacing w:after="105" w:before="245"/>
      </w:pPr>
      <w:r>
        <w:rPr>
          <w:rFonts w:ascii="Aptos" w:cs="Aptos" w:eastAsia="Aptos" w:hAnsi="Aptos"/>
          <w:b/>
          <w:bCs/>
          <w:color w:val="B91C1C"/>
          <w:sz w:val="28"/>
          <w:szCs w:val="28"/>
        </w:rPr>
        <w:t xml:space="preserve">3.2 Sales and CRM</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Model</w:t>
            </w:r>
          </w:p>
        </w:tc>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c>
          <w:tcPr>
            <w:tcW w:type="pct" w:w="3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Important data</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Client</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Client master</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name, contacts, address, unique Pipedrive org ID, Xero contact ID</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Lead</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Sales opportunity</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stage, owner, client, value, contact, Pipedrive IDs/timestamps, converted project, deletedAt</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LeadActivity</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Lead history</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activity type, content, actor, timestamp</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PipedriveStageMapping</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External stage mapping</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pipeline/stage IDs, Hub LeadStage, label</w:t>
            </w:r>
          </w:p>
        </w:tc>
      </w:tr>
    </w:tbl>
    <w:p>
      <w:pPr>
        <w:pStyle w:val="Heading2"/>
        <w:keepNext/>
        <w:spacing w:after="105" w:before="245"/>
      </w:pPr>
      <w:r>
        <w:rPr>
          <w:rFonts w:ascii="Aptos" w:cs="Aptos" w:eastAsia="Aptos" w:hAnsi="Aptos"/>
          <w:b/>
          <w:bCs/>
          <w:color w:val="B91C1C"/>
          <w:sz w:val="28"/>
          <w:szCs w:val="28"/>
        </w:rPr>
        <w:t xml:space="preserve">3.3 Project and Delivery</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Model</w:t>
            </w:r>
          </w:p>
        </w:tc>
        <w:tc>
          <w:tcPr>
            <w:tcW w:type="pct" w:w="32%"/>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c>
          <w:tcPr>
            <w:tcW w:type="pct" w:w="3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Important data</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Project</w:t>
            </w:r>
          </w:p>
        </w:tc>
        <w:tc>
          <w:tcPr>
            <w:tcW w:type="pct" w:w="32%"/>
            <w:shd w:fill="FFFFFF" w:val="clear"/>
            <w:tcMar>
              <w:top w:type="dxa" w:w="65"/>
              <w:left w:type="dxa" w:w="80"/>
              <w:bottom w:type="dxa" w:w="65"/>
              <w:right w:type="dxa" w:w="80"/>
            </w:tcMar>
          </w:tcPr>
          <w:p>
            <w:pPr>
              <w:spacing w:after="0"/>
            </w:pPr>
            <w:r>
              <w:rPr>
                <w:rFonts w:ascii="Aptos" w:cs="Aptos" w:eastAsia="Aptos" w:hAnsi="Aptos"/>
                <w:sz w:val="18"/>
                <w:szCs w:val="18"/>
              </w:rPr>
              <w:t xml:space="preserve">Aggregate root</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projectId/code, client, roles, kind/status, dates, contract/cost/VAT, tokens, close/archive/delete/waiver</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ProjectBaseline</w:t>
            </w:r>
          </w:p>
        </w:tc>
        <w:tc>
          <w:tcPr>
            <w:tcW w:type="pct" w:w="32%"/>
            <w:shd w:fill="F1F5F9" w:val="clear"/>
            <w:tcMar>
              <w:top w:type="dxa" w:w="65"/>
              <w:left w:type="dxa" w:w="80"/>
              <w:bottom w:type="dxa" w:w="65"/>
              <w:right w:type="dxa" w:w="80"/>
            </w:tcMar>
          </w:tcPr>
          <w:p>
            <w:pPr>
              <w:spacing w:after="0"/>
            </w:pPr>
            <w:r>
              <w:rPr>
                <w:rFonts w:ascii="Aptos" w:cs="Aptos" w:eastAsia="Aptos" w:hAnsi="Aptos"/>
                <w:sz w:val="18"/>
                <w:szCs w:val="18"/>
              </w:rPr>
              <w:t xml:space="preserve">Versioned commitment snapshot</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scope, schedule, cost, version, current flag, source</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ChangeRequest</w:t>
            </w:r>
          </w:p>
        </w:tc>
        <w:tc>
          <w:tcPr>
            <w:tcW w:type="pct" w:w="32%"/>
            <w:shd w:fill="FFFFFF" w:val="clear"/>
            <w:tcMar>
              <w:top w:type="dxa" w:w="65"/>
              <w:left w:type="dxa" w:w="80"/>
              <w:bottom w:type="dxa" w:w="65"/>
              <w:right w:type="dxa" w:w="80"/>
            </w:tcMar>
          </w:tcPr>
          <w:p>
            <w:pPr>
              <w:spacing w:after="0"/>
            </w:pPr>
            <w:r>
              <w:rPr>
                <w:rFonts w:ascii="Aptos" w:cs="Aptos" w:eastAsia="Aptos" w:hAnsi="Aptos"/>
                <w:sz w:val="18"/>
                <w:szCs w:val="18"/>
              </w:rPr>
              <w:t xml:space="preserve">Controlled change proposal</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type, status, proposed values, decision, application metadata</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ProjectReport</w:t>
            </w:r>
          </w:p>
        </w:tc>
        <w:tc>
          <w:tcPr>
            <w:tcW w:type="pct" w:w="32%"/>
            <w:shd w:fill="F1F5F9" w:val="clear"/>
            <w:tcMar>
              <w:top w:type="dxa" w:w="65"/>
              <w:left w:type="dxa" w:w="80"/>
              <w:bottom w:type="dxa" w:w="65"/>
              <w:right w:type="dxa" w:w="80"/>
            </w:tcMar>
          </w:tcPr>
          <w:p>
            <w:pPr>
              <w:spacing w:after="0"/>
            </w:pPr>
            <w:r>
              <w:rPr>
                <w:rFonts w:ascii="Aptos" w:cs="Aptos" w:eastAsia="Aptos" w:hAnsi="Aptos"/>
                <w:sz w:val="18"/>
                <w:szCs w:val="18"/>
              </w:rPr>
              <w:t xml:space="preserve">Project reporting record</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type, period, workstream, evidence/status</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ProjectWorkstream</w:t>
            </w:r>
          </w:p>
        </w:tc>
        <w:tc>
          <w:tcPr>
            <w:tcW w:type="pct" w:w="32%"/>
            <w:shd w:fill="FFFFFF" w:val="clear"/>
            <w:tcMar>
              <w:top w:type="dxa" w:w="65"/>
              <w:left w:type="dxa" w:w="80"/>
              <w:bottom w:type="dxa" w:w="65"/>
              <w:right w:type="dxa" w:w="80"/>
            </w:tcMar>
          </w:tcPr>
          <w:p>
            <w:pPr>
              <w:spacing w:after="0"/>
            </w:pPr>
            <w:r>
              <w:rPr>
                <w:rFonts w:ascii="Aptos" w:cs="Aptos" w:eastAsia="Aptos" w:hAnsi="Aptos"/>
                <w:sz w:val="18"/>
                <w:szCs w:val="18"/>
              </w:rPr>
              <w:t xml:space="preserve">Delivery subdivision</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code, name, owner, status; unique within project</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ProjectResource</w:t>
            </w:r>
          </w:p>
        </w:tc>
        <w:tc>
          <w:tcPr>
            <w:tcW w:type="pct" w:w="32%"/>
            <w:shd w:fill="F1F5F9" w:val="clear"/>
            <w:tcMar>
              <w:top w:type="dxa" w:w="65"/>
              <w:left w:type="dxa" w:w="80"/>
              <w:bottom w:type="dxa" w:w="65"/>
              <w:right w:type="dxa" w:w="80"/>
            </w:tcMar>
          </w:tcPr>
          <w:p>
            <w:pPr>
              <w:spacing w:after="0"/>
            </w:pPr>
            <w:r>
              <w:rPr>
                <w:rFonts w:ascii="Aptos" w:cs="Aptos" w:eastAsia="Aptos" w:hAnsi="Aptos"/>
                <w:sz w:val="18"/>
                <w:szCs w:val="18"/>
              </w:rPr>
              <w:t xml:space="preserve">Project staffing</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user, role, allocation, planned mandays, current daily rate, acceptance state</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ProjectResourceRate</w:t>
            </w:r>
          </w:p>
        </w:tc>
        <w:tc>
          <w:tcPr>
            <w:tcW w:type="pct" w:w="32%"/>
            <w:shd w:fill="FFFFFF" w:val="clear"/>
            <w:tcMar>
              <w:top w:type="dxa" w:w="65"/>
              <w:left w:type="dxa" w:w="80"/>
              <w:bottom w:type="dxa" w:w="65"/>
              <w:right w:type="dxa" w:w="80"/>
            </w:tcMar>
          </w:tcPr>
          <w:p>
            <w:pPr>
              <w:spacing w:after="0"/>
            </w:pPr>
            <w:r>
              <w:rPr>
                <w:rFonts w:ascii="Aptos" w:cs="Aptos" w:eastAsia="Aptos" w:hAnsi="Aptos"/>
                <w:sz w:val="18"/>
                <w:szCs w:val="18"/>
              </w:rPr>
              <w:t xml:space="preserve">Historical rates</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costRate, sellingRate, effectiveFrom; unique effective period</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Task</w:t>
            </w:r>
          </w:p>
        </w:tc>
        <w:tc>
          <w:tcPr>
            <w:tcW w:type="pct" w:w="32%"/>
            <w:shd w:fill="F1F5F9" w:val="clear"/>
            <w:tcMar>
              <w:top w:type="dxa" w:w="65"/>
              <w:left w:type="dxa" w:w="80"/>
              <w:bottom w:type="dxa" w:w="65"/>
              <w:right w:type="dxa" w:w="80"/>
            </w:tcMar>
          </w:tcPr>
          <w:p>
            <w:pPr>
              <w:spacing w:after="0"/>
            </w:pPr>
            <w:r>
              <w:rPr>
                <w:rFonts w:ascii="Aptos" w:cs="Aptos" w:eastAsia="Aptos" w:hAnsi="Aptos"/>
                <w:sz w:val="18"/>
                <w:szCs w:val="18"/>
              </w:rPr>
              <w:t xml:space="preserve">Delivery task/WBS</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parent, workstream, status, dates, planned hours, billable</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TaskDependency</w:t>
            </w:r>
          </w:p>
        </w:tc>
        <w:tc>
          <w:tcPr>
            <w:tcW w:type="pct" w:w="32%"/>
            <w:shd w:fill="FFFFFF" w:val="clear"/>
            <w:tcMar>
              <w:top w:type="dxa" w:w="65"/>
              <w:left w:type="dxa" w:w="80"/>
              <w:bottom w:type="dxa" w:w="65"/>
              <w:right w:type="dxa" w:w="80"/>
            </w:tcMar>
          </w:tcPr>
          <w:p>
            <w:pPr>
              <w:spacing w:after="0"/>
            </w:pPr>
            <w:r>
              <w:rPr>
                <w:rFonts w:ascii="Aptos" w:cs="Aptos" w:eastAsia="Aptos" w:hAnsi="Aptos"/>
                <w:sz w:val="18"/>
                <w:szCs w:val="18"/>
              </w:rPr>
              <w:t xml:space="preserve">Task-to-task dependency bridge</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unique dependency pair</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TaskAssignee</w:t>
            </w:r>
          </w:p>
        </w:tc>
        <w:tc>
          <w:tcPr>
            <w:tcW w:type="pct" w:w="32%"/>
            <w:shd w:fill="F1F5F9" w:val="clear"/>
            <w:tcMar>
              <w:top w:type="dxa" w:w="65"/>
              <w:left w:type="dxa" w:w="80"/>
              <w:bottom w:type="dxa" w:w="65"/>
              <w:right w:type="dxa" w:w="80"/>
            </w:tcMar>
          </w:tcPr>
          <w:p>
            <w:pPr>
              <w:spacing w:after="0"/>
            </w:pPr>
            <w:r>
              <w:rPr>
                <w:rFonts w:ascii="Aptos" w:cs="Aptos" w:eastAsia="Aptos" w:hAnsi="Aptos"/>
                <w:sz w:val="18"/>
                <w:szCs w:val="18"/>
              </w:rPr>
              <w:t xml:space="preserve">Task-to-user assignment bridge</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unique task/user pair</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TaskTimeLog</w:t>
            </w:r>
          </w:p>
        </w:tc>
        <w:tc>
          <w:tcPr>
            <w:tcW w:type="pct" w:w="32%"/>
            <w:shd w:fill="FFFFFF" w:val="clear"/>
            <w:tcMar>
              <w:top w:type="dxa" w:w="65"/>
              <w:left w:type="dxa" w:w="80"/>
              <w:bottom w:type="dxa" w:w="65"/>
              <w:right w:type="dxa" w:w="80"/>
            </w:tcMar>
          </w:tcPr>
          <w:p>
            <w:pPr>
              <w:spacing w:after="0"/>
            </w:pPr>
            <w:r>
              <w:rPr>
                <w:rFonts w:ascii="Aptos" w:cs="Aptos" w:eastAsia="Aptos" w:hAnsi="Aptos"/>
                <w:sz w:val="18"/>
                <w:szCs w:val="18"/>
              </w:rPr>
              <w:t xml:space="preserve">Task-level time log</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user, duration/hours, date</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ProjectRaidItem</w:t>
            </w:r>
          </w:p>
        </w:tc>
        <w:tc>
          <w:tcPr>
            <w:tcW w:type="pct" w:w="32%"/>
            <w:shd w:fill="F1F5F9" w:val="clear"/>
            <w:tcMar>
              <w:top w:type="dxa" w:w="65"/>
              <w:left w:type="dxa" w:w="80"/>
              <w:bottom w:type="dxa" w:w="65"/>
              <w:right w:type="dxa" w:w="80"/>
            </w:tcMar>
          </w:tcPr>
          <w:p>
            <w:pPr>
              <w:spacing w:after="0"/>
            </w:pPr>
            <w:r>
              <w:rPr>
                <w:rFonts w:ascii="Aptos" w:cs="Aptos" w:eastAsia="Aptos" w:hAnsi="Aptos"/>
                <w:sz w:val="18"/>
                <w:szCs w:val="18"/>
              </w:rPr>
              <w:t xml:space="preserve">RAID register</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type, impact, likelihood, status, response strategy</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ProjectClosingChecklistItem</w:t>
            </w:r>
          </w:p>
        </w:tc>
        <w:tc>
          <w:tcPr>
            <w:tcW w:type="pct" w:w="32%"/>
            <w:shd w:fill="FFFFFF" w:val="clear"/>
            <w:tcMar>
              <w:top w:type="dxa" w:w="65"/>
              <w:left w:type="dxa" w:w="80"/>
              <w:bottom w:type="dxa" w:w="65"/>
              <w:right w:type="dxa" w:w="80"/>
            </w:tcMar>
          </w:tcPr>
          <w:p>
            <w:pPr>
              <w:spacing w:after="0"/>
            </w:pPr>
            <w:r>
              <w:rPr>
                <w:rFonts w:ascii="Aptos" w:cs="Aptos" w:eastAsia="Aptos" w:hAnsi="Aptos"/>
                <w:sz w:val="18"/>
                <w:szCs w:val="18"/>
              </w:rPr>
              <w:t xml:space="preserve">Closing evidence checklist</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key, status, note, actor/time; unique project/key</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Activity</w:t>
            </w:r>
          </w:p>
        </w:tc>
        <w:tc>
          <w:tcPr>
            <w:tcW w:type="pct" w:w="32%"/>
            <w:shd w:fill="F1F5F9" w:val="clear"/>
            <w:tcMar>
              <w:top w:type="dxa" w:w="65"/>
              <w:left w:type="dxa" w:w="80"/>
              <w:bottom w:type="dxa" w:w="65"/>
              <w:right w:type="dxa" w:w="80"/>
            </w:tcMar>
          </w:tcPr>
          <w:p>
            <w:pPr>
              <w:spacing w:after="0"/>
            </w:pPr>
            <w:r>
              <w:rPr>
                <w:rFonts w:ascii="Aptos" w:cs="Aptos" w:eastAsia="Aptos" w:hAnsi="Aptos"/>
                <w:sz w:val="18"/>
                <w:szCs w:val="18"/>
              </w:rPr>
              <w:t xml:space="preserve">Business activity stream</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actor, entity context, message, timestamp</w:t>
            </w:r>
          </w:p>
        </w:tc>
      </w:tr>
    </w:tbl>
    <w:p>
      <w:pPr>
        <w:pStyle w:val="Heading2"/>
        <w:keepNext/>
        <w:spacing w:after="105" w:before="245"/>
      </w:pPr>
      <w:r>
        <w:rPr>
          <w:rFonts w:ascii="Aptos" w:cs="Aptos" w:eastAsia="Aptos" w:hAnsi="Aptos"/>
          <w:b/>
          <w:bCs/>
          <w:color w:val="B91C1C"/>
          <w:sz w:val="28"/>
          <w:szCs w:val="28"/>
        </w:rPr>
        <w:t xml:space="preserve">3.4 Time, Cost, and Finance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Model</w:t>
            </w:r>
          </w:p>
        </w:tc>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c>
          <w:tcPr>
            <w:tcW w:type="pct" w:w="38%"/>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Important data</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Timesheet</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Project time entry</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project/user/workstream/task, date, hours, status, approval/rejection</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ProjectExpense</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Expense claim and settlement</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amount, category, evidence, status, PO, settlement actor/time/notes</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BillingMilestone</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Billing and Xero invoice unit</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percentage/amount, due/status, unique invoice number, Xero IDs/amounts, payment timestamps</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Document</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Project file metadata</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type/kind, URL/path, invoice status, uploader, project</w:t>
            </w:r>
          </w:p>
        </w:tc>
      </w:tr>
      <w:tr>
        <w:trPr>
          <w:cantSplit/>
        </w:trPr>
        <w:tc>
          <w:tcPr>
            <w:tcW w:type="pct" w:w="28%"/>
            <w:shd w:fill="FFFFFF" w:val="clear"/>
            <w:tcMar>
              <w:top w:type="dxa" w:w="65"/>
              <w:left w:type="dxa" w:w="80"/>
              <w:bottom w:type="dxa" w:w="65"/>
              <w:right w:type="dxa" w:w="80"/>
            </w:tcMar>
          </w:tcPr>
          <w:p>
            <w:pPr>
              <w:spacing w:after="0"/>
            </w:pPr>
            <w:r>
              <w:rPr>
                <w:rFonts w:ascii="Aptos" w:cs="Aptos" w:eastAsia="Aptos" w:hAnsi="Aptos"/>
                <w:sz w:val="18"/>
                <w:szCs w:val="18"/>
              </w:rPr>
              <w:t xml:space="preserve">InvoiceSetting</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 invoice configuration</w:t>
            </w:r>
          </w:p>
        </w:tc>
        <w:tc>
          <w:tcPr>
            <w:tcW w:type="pct" w:w="38%"/>
            <w:shd w:fill="FFFFFF" w:val="clear"/>
            <w:tcMar>
              <w:top w:type="dxa" w:w="65"/>
              <w:left w:type="dxa" w:w="80"/>
              <w:bottom w:type="dxa" w:w="65"/>
              <w:right w:type="dxa" w:w="80"/>
            </w:tcMar>
          </w:tcPr>
          <w:p>
            <w:pPr>
              <w:spacing w:after="0"/>
            </w:pPr>
            <w:r>
              <w:rPr>
                <w:rFonts w:ascii="Aptos" w:cs="Aptos" w:eastAsia="Aptos" w:hAnsi="Aptos"/>
                <w:sz w:val="18"/>
                <w:szCs w:val="18"/>
              </w:rPr>
              <w:t xml:space="preserve">tax identity, bank, address, numbering/settings</w:t>
            </w:r>
          </w:p>
        </w:tc>
      </w:tr>
      <w:tr>
        <w:trPr>
          <w:cantSplit/>
        </w:trPr>
        <w:tc>
          <w:tcPr>
            <w:tcW w:type="pct" w:w="28%"/>
            <w:shd w:fill="F1F5F9" w:val="clear"/>
            <w:tcMar>
              <w:top w:type="dxa" w:w="65"/>
              <w:left w:type="dxa" w:w="80"/>
              <w:bottom w:type="dxa" w:w="65"/>
              <w:right w:type="dxa" w:w="80"/>
            </w:tcMar>
          </w:tcPr>
          <w:p>
            <w:pPr>
              <w:spacing w:after="0"/>
            </w:pPr>
            <w:r>
              <w:rPr>
                <w:rFonts w:ascii="Aptos" w:cs="Aptos" w:eastAsia="Aptos" w:hAnsi="Aptos"/>
                <w:sz w:val="18"/>
                <w:szCs w:val="18"/>
              </w:rPr>
              <w:t xml:space="preserve">XeroConnection</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Singleton OAuth connection</w:t>
            </w:r>
          </w:p>
        </w:tc>
        <w:tc>
          <w:tcPr>
            <w:tcW w:type="pct" w:w="38%"/>
            <w:shd w:fill="F1F5F9" w:val="clear"/>
            <w:tcMar>
              <w:top w:type="dxa" w:w="65"/>
              <w:left w:type="dxa" w:w="80"/>
              <w:bottom w:type="dxa" w:w="65"/>
              <w:right w:type="dxa" w:w="80"/>
            </w:tcMar>
          </w:tcPr>
          <w:p>
            <w:pPr>
              <w:spacing w:after="0"/>
            </w:pPr>
            <w:r>
              <w:rPr>
                <w:rFonts w:ascii="Aptos" w:cs="Aptos" w:eastAsia="Aptos" w:hAnsi="Aptos"/>
                <w:sz w:val="18"/>
                <w:szCs w:val="18"/>
              </w:rPr>
              <w:t xml:space="preserve">encrypted token strings, expiry, tenant, connect/disconnect metadata</w:t>
            </w:r>
          </w:p>
        </w:tc>
      </w:tr>
    </w:tbl>
    <w:p>
      <w:pPr>
        <w:pStyle w:val="Heading2"/>
        <w:keepNext/>
        <w:spacing w:after="105" w:before="245"/>
      </w:pPr>
      <w:r>
        <w:rPr>
          <w:rFonts w:ascii="Aptos" w:cs="Aptos" w:eastAsia="Aptos" w:hAnsi="Aptos"/>
          <w:b/>
          <w:bCs/>
          <w:color w:val="B91C1C"/>
          <w:sz w:val="28"/>
          <w:szCs w:val="28"/>
        </w:rPr>
        <w:t xml:space="preserve">3.5 Quality and Performance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Model</w:t>
            </w:r>
          </w:p>
        </w:tc>
        <w:tc>
          <w:tcPr>
            <w:tcW w:type="pct" w:w="3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c>
          <w:tcPr>
            <w:tcW w:type="pct" w:w="3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Important data</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SurveyQuestion</w:t>
            </w:r>
          </w:p>
        </w:tc>
        <w:tc>
          <w:tcPr>
            <w:tcW w:type="pct" w:w="33%"/>
            <w:shd w:fill="FFFFFF" w:val="clear"/>
            <w:tcMar>
              <w:top w:type="dxa" w:w="65"/>
              <w:left w:type="dxa" w:w="80"/>
              <w:bottom w:type="dxa" w:w="65"/>
              <w:right w:type="dxa" w:w="80"/>
            </w:tcMar>
          </w:tcPr>
          <w:p>
            <w:pPr>
              <w:spacing w:after="0"/>
            </w:pPr>
            <w:r>
              <w:rPr>
                <w:rFonts w:ascii="Aptos" w:cs="Aptos" w:eastAsia="Aptos" w:hAnsi="Aptos"/>
                <w:sz w:val="18"/>
                <w:szCs w:val="18"/>
              </w:rPr>
              <w:t xml:space="preserve">Configurable CSAT question</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unique key, label/type/order/active</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SurveyResponse</w:t>
            </w:r>
          </w:p>
        </w:tc>
        <w:tc>
          <w:tcPr>
            <w:tcW w:type="pct" w:w="33%"/>
            <w:shd w:fill="F1F5F9" w:val="clear"/>
            <w:tcMar>
              <w:top w:type="dxa" w:w="65"/>
              <w:left w:type="dxa" w:w="80"/>
              <w:bottom w:type="dxa" w:w="65"/>
              <w:right w:type="dxa" w:w="80"/>
            </w:tcMar>
          </w:tcPr>
          <w:p>
            <w:pPr>
              <w:spacing w:after="0"/>
            </w:pPr>
            <w:r>
              <w:rPr>
                <w:rFonts w:ascii="Aptos" w:cs="Aptos" w:eastAsia="Aptos" w:hAnsi="Aptos"/>
                <w:sz w:val="18"/>
                <w:szCs w:val="18"/>
              </w:rPr>
              <w:t xml:space="preserve">Client response</w:t>
            </w:r>
          </w:p>
        </w:tc>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submitter identity, JSON answers/snapshot, lesson learned, project</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ProjectFeedback360</w:t>
            </w:r>
          </w:p>
        </w:tc>
        <w:tc>
          <w:tcPr>
            <w:tcW w:type="pct" w:w="33%"/>
            <w:shd w:fill="FFFFFF" w:val="clear"/>
            <w:tcMar>
              <w:top w:type="dxa" w:w="65"/>
              <w:left w:type="dxa" w:w="80"/>
              <w:bottom w:type="dxa" w:w="65"/>
              <w:right w:type="dxa" w:w="80"/>
            </w:tcMar>
          </w:tcPr>
          <w:p>
            <w:pPr>
              <w:spacing w:after="0"/>
            </w:pPr>
            <w:r>
              <w:rPr>
                <w:rFonts w:ascii="Aptos" w:cs="Aptos" w:eastAsia="Aptos" w:hAnsi="Aptos"/>
                <w:sz w:val="18"/>
                <w:szCs w:val="18"/>
              </w:rPr>
              <w:t xml:space="preserve">Reviewer-to-subject feedback</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status, rating/comment, submittedAt; unique triple</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PerformanceReview</w:t>
            </w:r>
          </w:p>
        </w:tc>
        <w:tc>
          <w:tcPr>
            <w:tcW w:type="pct" w:w="33%"/>
            <w:shd w:fill="F1F5F9" w:val="clear"/>
            <w:tcMar>
              <w:top w:type="dxa" w:w="65"/>
              <w:left w:type="dxa" w:w="80"/>
              <w:bottom w:type="dxa" w:w="65"/>
              <w:right w:type="dxa" w:w="80"/>
            </w:tcMar>
          </w:tcPr>
          <w:p>
            <w:pPr>
              <w:spacing w:after="0"/>
            </w:pPr>
            <w:r>
              <w:rPr>
                <w:rFonts w:ascii="Aptos" w:cs="Aptos" w:eastAsia="Aptos" w:hAnsi="Aptos"/>
                <w:sz w:val="18"/>
                <w:szCs w:val="18"/>
              </w:rPr>
              <w:t xml:space="preserve">Review cycle</w:t>
            </w:r>
          </w:p>
        </w:tc>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employee/reviewer, period, status, totals/comments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PerformanceReviewProjectRating</w:t>
            </w:r>
          </w:p>
        </w:tc>
        <w:tc>
          <w:tcPr>
            <w:tcW w:type="pct" w:w="33%"/>
            <w:shd w:fill="FFFFFF" w:val="clear"/>
            <w:tcMar>
              <w:top w:type="dxa" w:w="65"/>
              <w:left w:type="dxa" w:w="80"/>
              <w:bottom w:type="dxa" w:w="65"/>
              <w:right w:type="dxa" w:w="80"/>
            </w:tcMar>
          </w:tcPr>
          <w:p>
            <w:pPr>
              <w:spacing w:after="0"/>
            </w:pPr>
            <w:r>
              <w:rPr>
                <w:rFonts w:ascii="Aptos" w:cs="Aptos" w:eastAsia="Aptos" w:hAnsi="Aptos"/>
                <w:sz w:val="18"/>
                <w:szCs w:val="18"/>
              </w:rPr>
              <w:t xml:space="preserve">Per-project review rating</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review/project, dimensions/comments; unique pair</w:t>
            </w:r>
          </w:p>
        </w:tc>
      </w:tr>
    </w:tbl>
    <w:p>
      <w:pPr>
        <w:pStyle w:val="Heading2"/>
        <w:keepNext/>
        <w:spacing w:after="105" w:before="245"/>
      </w:pPr>
      <w:r>
        <w:rPr>
          <w:rFonts w:ascii="Aptos" w:cs="Aptos" w:eastAsia="Aptos" w:hAnsi="Aptos"/>
          <w:b/>
          <w:bCs/>
          <w:color w:val="B91C1C"/>
          <w:sz w:val="28"/>
          <w:szCs w:val="28"/>
        </w:rPr>
        <w:t xml:space="preserve">3.6 Templates and Blueprints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Model</w:t>
            </w:r>
          </w:p>
        </w:tc>
        <w:tc>
          <w:tcPr>
            <w:tcW w:type="pct" w:w="6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TaskTemplate</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Reusable WBS/task JSON and active state</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ProjectTemplate</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Project defaults: kind, duration, contract/cost/mandays/VAT</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ProjectTemplateResource</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Required resource blueprint</w:t>
            </w:r>
          </w:p>
        </w:tc>
      </w:tr>
      <w:tr>
        <w:trPr>
          <w:cantSplit/>
        </w:trPr>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ProjectTemplateMilestone</w:t>
            </w:r>
          </w:p>
        </w:tc>
        <w:tc>
          <w:tcPr>
            <w:tcW w:type="pct" w:w="64%"/>
            <w:shd w:fill="F1F5F9" w:val="clear"/>
            <w:tcMar>
              <w:top w:type="dxa" w:w="65"/>
              <w:left w:type="dxa" w:w="80"/>
              <w:bottom w:type="dxa" w:w="65"/>
              <w:right w:type="dxa" w:w="80"/>
            </w:tcMar>
          </w:tcPr>
          <w:p>
            <w:pPr>
              <w:spacing w:after="0"/>
            </w:pPr>
            <w:r>
              <w:rPr>
                <w:rFonts w:ascii="Aptos" w:cs="Aptos" w:eastAsia="Aptos" w:hAnsi="Aptos"/>
                <w:sz w:val="18"/>
                <w:szCs w:val="18"/>
              </w:rPr>
              <w:t xml:space="preserve">Billing milestone blueprint</w:t>
            </w:r>
          </w:p>
        </w:tc>
      </w:tr>
      <w:tr>
        <w:trPr>
          <w:cantSplit/>
        </w:trPr>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ProjectTemplateRaidItem</w:t>
            </w:r>
          </w:p>
        </w:tc>
        <w:tc>
          <w:tcPr>
            <w:tcW w:type="pct" w:w="64%"/>
            <w:shd w:fill="FFFFFF" w:val="clear"/>
            <w:tcMar>
              <w:top w:type="dxa" w:w="65"/>
              <w:left w:type="dxa" w:w="80"/>
              <w:bottom w:type="dxa" w:w="65"/>
              <w:right w:type="dxa" w:w="80"/>
            </w:tcMar>
          </w:tcPr>
          <w:p>
            <w:pPr>
              <w:spacing w:after="0"/>
            </w:pPr>
            <w:r>
              <w:rPr>
                <w:rFonts w:ascii="Aptos" w:cs="Aptos" w:eastAsia="Aptos" w:hAnsi="Aptos"/>
                <w:sz w:val="18"/>
                <w:szCs w:val="18"/>
              </w:rPr>
              <w:t xml:space="preserve">RAID blueprint</w:t>
            </w:r>
          </w:p>
        </w:tc>
      </w:tr>
    </w:tbl>
    <w:p>
      <w:pPr>
        <w:pStyle w:val="Heading2"/>
        <w:keepNext/>
        <w:spacing w:after="105" w:before="245"/>
      </w:pPr>
      <w:r>
        <w:rPr>
          <w:rFonts w:ascii="Aptos" w:cs="Aptos" w:eastAsia="Aptos" w:hAnsi="Aptos"/>
          <w:b/>
          <w:bCs/>
          <w:color w:val="B91C1C"/>
          <w:sz w:val="28"/>
          <w:szCs w:val="28"/>
        </w:rPr>
        <w:t xml:space="preserve">3.7 System, AI, Notification, and Audit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Model</w:t>
            </w:r>
          </w:p>
        </w:tc>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c>
          <w:tcPr>
            <w:tcW w:type="pct" w:w="3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Important data</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Notification</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Per-user in-app delivery</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type, title/message, readAt, entity context</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AuditLog</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Actor and before/after audit snapshot</w:t>
            </w:r>
          </w:p>
        </w:tc>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actor identity/role, action, entity, JSON before/after, timestamp</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AppSetting</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Singleton operational configuration</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VAT, thresholds, integration toggles/state, scheduler claim timestamps</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ExecutiveBriefing</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Persisted management briefing</w:t>
            </w:r>
          </w:p>
        </w:tc>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period, generated JSON, timestamps</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AiWeeklyDigest</w:t>
            </w:r>
          </w:p>
        </w:tc>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One digest per period/user scope</w:t>
            </w:r>
          </w:p>
        </w:tc>
        <w:tc>
          <w:tcPr>
            <w:tcW w:type="pct" w:w="36%"/>
            <w:shd w:fill="FFFFFF" w:val="clear"/>
            <w:tcMar>
              <w:top w:type="dxa" w:w="65"/>
              <w:left w:type="dxa" w:w="80"/>
              <w:bottom w:type="dxa" w:w="65"/>
              <w:right w:type="dxa" w:w="80"/>
            </w:tcMar>
          </w:tcPr>
          <w:p>
            <w:pPr>
              <w:spacing w:after="0"/>
            </w:pPr>
            <w:r>
              <w:rPr>
                <w:rFonts w:ascii="Aptos" w:cs="Aptos" w:eastAsia="Aptos" w:hAnsi="Aptos"/>
                <w:sz w:val="18"/>
                <w:szCs w:val="18"/>
              </w:rPr>
              <w:t xml:space="preserve">week key, generated content, notification state</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RateLimitCounter</w:t>
            </w:r>
          </w:p>
        </w:tc>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Shared fixed-window rate limit</w:t>
            </w:r>
          </w:p>
        </w:tc>
        <w:tc>
          <w:tcPr>
            <w:tcW w:type="pct" w:w="36%"/>
            <w:shd w:fill="F1F5F9" w:val="clear"/>
            <w:tcMar>
              <w:top w:type="dxa" w:w="65"/>
              <w:left w:type="dxa" w:w="80"/>
              <w:bottom w:type="dxa" w:w="65"/>
              <w:right w:type="dxa" w:w="80"/>
            </w:tcMar>
          </w:tcPr>
          <w:p>
            <w:pPr>
              <w:spacing w:after="0"/>
            </w:pPr>
            <w:r>
              <w:rPr>
                <w:rFonts w:ascii="Aptos" w:cs="Aptos" w:eastAsia="Aptos" w:hAnsi="Aptos"/>
                <w:sz w:val="18"/>
                <w:szCs w:val="18"/>
              </w:rPr>
              <w:t xml:space="preserve">key PK, count, resetAt</w:t>
            </w:r>
          </w:p>
        </w:tc>
      </w:tr>
    </w:tbl>
    <w:p>
      <w:pPr>
        <w:pStyle w:val="Heading1"/>
        <w:keepNext/>
        <w:spacing w:after="140" w:before="320"/>
      </w:pPr>
      <w:r>
        <w:rPr>
          <w:rFonts w:ascii="Aptos" w:cs="Aptos" w:eastAsia="Aptos" w:hAnsi="Aptos"/>
          <w:b/>
          <w:bCs/>
          <w:color w:val="7F1D1D"/>
          <w:sz w:val="34"/>
          <w:szCs w:val="34"/>
        </w:rPr>
        <w:t xml:space="preserve">4. Keys, Relationships, and Referential Actions</w:t>
      </w:r>
    </w:p>
    <w:p>
      <w:pPr>
        <w:pStyle w:val="Heading2"/>
        <w:keepNext/>
        <w:spacing w:after="105" w:before="245"/>
      </w:pPr>
      <w:r>
        <w:rPr>
          <w:rFonts w:ascii="Aptos" w:cs="Aptos" w:eastAsia="Aptos" w:hAnsi="Aptos"/>
          <w:b/>
          <w:bCs/>
          <w:color w:val="B91C1C"/>
          <w:sz w:val="28"/>
          <w:szCs w:val="28"/>
        </w:rPr>
        <w:t xml:space="preserve">4.1 Key Strategy</w:t>
      </w:r>
    </w:p>
    <w:p>
      <w:pPr>
        <w:pStyle w:val="ListParagraph"/>
        <w:numPr>
          <w:ilvl w:val="0"/>
          <w:numId w:val="1"/>
        </w:numPr>
        <w:spacing w:after="60" w:line="280"/>
        <w:ind w:left="360"/>
      </w:pPr>
      <w:r>
        <w:rPr>
          <w:rFonts w:ascii="Aptos" w:cs="Aptos" w:eastAsia="Aptos" w:hAnsi="Aptos"/>
          <w:sz w:val="21"/>
          <w:szCs w:val="21"/>
        </w:rPr>
        <w:t xml:space="preserve">Most primary keys are CUID strings generated by Prisma.</w:t>
      </w:r>
    </w:p>
    <w:p>
      <w:pPr>
        <w:pStyle w:val="ListParagraph"/>
        <w:numPr>
          <w:ilvl w:val="0"/>
          <w:numId w:val="1"/>
        </w:numPr>
        <w:spacing w:after="60" w:line="280"/>
        <w:ind w:left="360"/>
      </w:pPr>
      <w:r>
        <w:rPr>
          <w:rFonts w:ascii="Aptos" w:cs="Aptos" w:eastAsia="Aptos" w:hAnsi="Aptos"/>
          <w:sz w:val="21"/>
          <w:szCs w:val="21"/>
        </w:rPr>
        <w:t xml:space="preserve">Business identifiers such as Project.projectId, Project.code, invoiceNumber, external IDs, and SurveyQuestion.key have unique constraints.</w:t>
      </w:r>
    </w:p>
    <w:p>
      <w:pPr>
        <w:pStyle w:val="ListParagraph"/>
        <w:numPr>
          <w:ilvl w:val="0"/>
          <w:numId w:val="1"/>
        </w:numPr>
        <w:spacing w:after="60" w:line="280"/>
        <w:ind w:left="360"/>
      </w:pPr>
      <w:r>
        <w:rPr>
          <w:rFonts w:ascii="Aptos" w:cs="Aptos" w:eastAsia="Aptos" w:hAnsi="Aptos"/>
          <w:sz w:val="21"/>
          <w:szCs w:val="21"/>
        </w:rPr>
        <w:t xml:space="preserve">Nullable unique columns permit multiple NULL values in PostgreSQL.</w:t>
      </w:r>
    </w:p>
    <w:p>
      <w:pPr>
        <w:pStyle w:val="ListParagraph"/>
        <w:numPr>
          <w:ilvl w:val="0"/>
          <w:numId w:val="1"/>
        </w:numPr>
        <w:spacing w:after="60" w:line="280"/>
        <w:ind w:left="360"/>
      </w:pPr>
      <w:r>
        <w:rPr>
          <w:rFonts w:ascii="Aptos" w:cs="Aptos" w:eastAsia="Aptos" w:hAnsi="Aptos"/>
          <w:sz w:val="21"/>
          <w:szCs w:val="21"/>
        </w:rPr>
        <w:t xml:space="preserve">Bridge tables use composite uniqueness to prevent duplicate relationships.</w:t>
      </w:r>
    </w:p>
    <w:p>
      <w:pPr>
        <w:pStyle w:val="Heading2"/>
        <w:keepNext/>
        <w:spacing w:after="105" w:before="245"/>
      </w:pPr>
      <w:r>
        <w:rPr>
          <w:rFonts w:ascii="Aptos" w:cs="Aptos" w:eastAsia="Aptos" w:hAnsi="Aptos"/>
          <w:b/>
          <w:bCs/>
          <w:color w:val="B91C1C"/>
          <w:sz w:val="28"/>
          <w:szCs w:val="28"/>
        </w:rPr>
        <w:t xml:space="preserve">4.2 Important Uniqueness Rules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Constraint area</w:t>
            </w:r>
          </w:p>
        </w:tc>
        <w:tc>
          <w:tcPr>
            <w:tcW w:type="pct" w:w="6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Examples</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Identity/master</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User.email; BusinessUnit.name; Skill.name; AccessRequest.email/createdUserId</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Project</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projectId; code; surveyToken; clientShareToken</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Integration</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Client.pipedriveOrgId; Lead.pipedriveDealId; Pipedrive stage ID</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Finance</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BillingMilestone.invoiceNumber</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Delivery pairs</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ProjectResource(project,user); TaskAssignee(task,user); TaskDependency(task,dependsOn)</w:t>
            </w:r>
          </w:p>
        </w:tc>
      </w:tr>
      <w:tr>
        <w:trPr>
          <w:cantSplit/>
        </w:trPr>
        <w:tc>
          <w:tcPr>
            <w:tcW w:type="pct" w:w="31%"/>
            <w:shd w:fill="F1F5F9" w:val="clear"/>
            <w:tcMar>
              <w:top w:type="dxa" w:w="65"/>
              <w:left w:type="dxa" w:w="80"/>
              <w:bottom w:type="dxa" w:w="65"/>
              <w:right w:type="dxa" w:w="80"/>
            </w:tcMar>
          </w:tcPr>
          <w:p>
            <w:pPr>
              <w:spacing w:after="0"/>
            </w:pPr>
            <w:r>
              <w:rPr>
                <w:rFonts w:ascii="Aptos" w:cs="Aptos" w:eastAsia="Aptos" w:hAnsi="Aptos"/>
                <w:sz w:val="18"/>
                <w:szCs w:val="18"/>
              </w:rPr>
              <w:t xml:space="preserve">Lifecycle evidence</w:t>
            </w:r>
          </w:p>
        </w:tc>
        <w:tc>
          <w:tcPr>
            <w:tcW w:type="pct" w:w="69%"/>
            <w:shd w:fill="F1F5F9" w:val="clear"/>
            <w:tcMar>
              <w:top w:type="dxa" w:w="65"/>
              <w:left w:type="dxa" w:w="80"/>
              <w:bottom w:type="dxa" w:w="65"/>
              <w:right w:type="dxa" w:w="80"/>
            </w:tcMar>
          </w:tcPr>
          <w:p>
            <w:pPr>
              <w:spacing w:after="0"/>
            </w:pPr>
            <w:r>
              <w:rPr>
                <w:rFonts w:ascii="Aptos" w:cs="Aptos" w:eastAsia="Aptos" w:hAnsi="Aptos"/>
                <w:sz w:val="18"/>
                <w:szCs w:val="18"/>
              </w:rPr>
              <w:t xml:space="preserve">Checklist(project,key); Feedback360(project,reviewer,subject); Baseline(project,version)</w:t>
            </w:r>
          </w:p>
        </w:tc>
      </w:tr>
      <w:tr>
        <w:trPr>
          <w:cantSplit/>
        </w:trPr>
        <w:tc>
          <w:tcPr>
            <w:tcW w:type="pct" w:w="31%"/>
            <w:shd w:fill="FFFFFF" w:val="clear"/>
            <w:tcMar>
              <w:top w:type="dxa" w:w="65"/>
              <w:left w:type="dxa" w:w="80"/>
              <w:bottom w:type="dxa" w:w="65"/>
              <w:right w:type="dxa" w:w="80"/>
            </w:tcMar>
          </w:tcPr>
          <w:p>
            <w:pPr>
              <w:spacing w:after="0"/>
            </w:pPr>
            <w:r>
              <w:rPr>
                <w:rFonts w:ascii="Aptos" w:cs="Aptos" w:eastAsia="Aptos" w:hAnsi="Aptos"/>
                <w:sz w:val="18"/>
                <w:szCs w:val="18"/>
              </w:rPr>
              <w:t xml:space="preserve">Performance/templates</w:t>
            </w:r>
          </w:p>
        </w:tc>
        <w:tc>
          <w:tcPr>
            <w:tcW w:type="pct" w:w="69%"/>
            <w:shd w:fill="FFFFFF" w:val="clear"/>
            <w:tcMar>
              <w:top w:type="dxa" w:w="65"/>
              <w:left w:type="dxa" w:w="80"/>
              <w:bottom w:type="dxa" w:w="65"/>
              <w:right w:type="dxa" w:w="80"/>
            </w:tcMar>
          </w:tcPr>
          <w:p>
            <w:pPr>
              <w:spacing w:after="0"/>
            </w:pPr>
            <w:r>
              <w:rPr>
                <w:rFonts w:ascii="Aptos" w:cs="Aptos" w:eastAsia="Aptos" w:hAnsi="Aptos"/>
                <w:sz w:val="18"/>
                <w:szCs w:val="18"/>
              </w:rPr>
              <w:t xml:space="preserve">Review rating pairs and template child associations</w:t>
            </w:r>
          </w:p>
        </w:tc>
      </w:tr>
    </w:tbl>
    <w:p>
      <w:pPr>
        <w:pStyle w:val="Heading2"/>
        <w:keepNext/>
        <w:spacing w:after="105" w:before="245"/>
      </w:pPr>
      <w:r>
        <w:rPr>
          <w:rFonts w:ascii="Aptos" w:cs="Aptos" w:eastAsia="Aptos" w:hAnsi="Aptos"/>
          <w:b/>
          <w:bCs/>
          <w:color w:val="B91C1C"/>
          <w:sz w:val="28"/>
          <w:szCs w:val="28"/>
        </w:rPr>
        <w:t xml:space="preserve">4.3 Delete Behavior</w:t>
      </w:r>
    </w:p>
    <w:p>
      <w:pPr>
        <w:spacing w:after="105" w:before="0" w:line="290"/>
      </w:pPr>
      <w:r>
        <w:rPr>
          <w:rFonts w:ascii="Aptos" w:cs="Aptos" w:eastAsia="Aptos" w:hAnsi="Aptos"/>
          <w:sz w:val="21"/>
          <w:szCs w:val="21"/>
        </w:rPr>
        <w:t xml:space="preserve">Project children commonly use Cascade for physical deletion. Workstream references commonly use SetNull. Optional User role links are commonly SetNull, while required ownership/participation links often Restrict. Client deletion is restricted while Projects reference it.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Prisma defaults: </w:t>
            </w:r>
            <w:r>
              <w:rPr>
                <w:rFonts w:ascii="Aptos" w:cs="Aptos" w:eastAsia="Aptos" w:hAnsi="Aptos"/>
                <w:sz w:val="21"/>
                <w:szCs w:val="21"/>
              </w:rPr>
              <w:t xml:space="preserve">Not every relation declares onDelete explicitly. Prisma defaults generally resolve optional foreign keys to SetNull and required foreign keys to Restrict. Review generated migration SQL before relying on defaults.</w:t>
            </w:r>
          </w:p>
        </w:tc>
      </w:tr>
    </w:tbl>
    <w:p>
      <w:pPr>
        <w:pStyle w:val="Heading1"/>
        <w:keepNext/>
        <w:spacing w:after="140" w:before="320"/>
      </w:pPr>
      <w:r>
        <w:rPr>
          <w:rFonts w:ascii="Aptos" w:cs="Aptos" w:eastAsia="Aptos" w:hAnsi="Aptos"/>
          <w:b/>
          <w:bCs/>
          <w:color w:val="7F1D1D"/>
          <w:sz w:val="34"/>
          <w:szCs w:val="34"/>
        </w:rPr>
        <w:t xml:space="preserve">5. Status and Enum Reference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Enum</w:t>
            </w:r>
          </w:p>
        </w:tc>
        <w:tc>
          <w:tcPr>
            <w:tcW w:type="pct" w:w="6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Representative values / purpose</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UserRole</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13 roles: Management, PM, Sales, delivery roles, Principal variants, Finance, HR, Site Admin, Super Admin</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ProjectKind</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CLIENT, INTERNAL, PRESALES, TRAINING</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ProjectStatus</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DRAFT, OBSERVATION, ACTIVE, NO_NEED_CONSULTANT, PAUSE, COMPLETE, CLOSED</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TimesheetStatus</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DRAFT, SUBMITTED, APPROVED, REJECTED</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ExpenseStatus</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PENDING, APPROVED, REJECTED</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BillingMilestoneStatus</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Planning/invoicing/payment lifecycle</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TaskStatus</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Task workflow states</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AccessRequestStatus</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Pending/approval decision lifecycle</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Feedback360Status</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PENDING, SUBMITTED</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LeadStage</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Sales pipeline stages including WON/LOST</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ChangeRequestType / Status</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SCOPE, SCHEDULE, COST and decision/application lifecycle</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ProjectBaselineSource</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ACTIVATION, CHANGE_REQUEST, MANUAL</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RAID enums</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Type, impact, likelihood, status, response strategy</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Performance enums</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Review period and status</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Other enums</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Document type/kind, report type, seniority, leave type, activity type</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Plain-string statuses: </w:t>
            </w:r>
            <w:r>
              <w:rPr>
                <w:rFonts w:ascii="Aptos" w:cs="Aptos" w:eastAsia="Aptos" w:hAnsi="Aptos"/>
                <w:sz w:val="21"/>
                <w:szCs w:val="21"/>
              </w:rPr>
              <w:t xml:space="preserve">Workstream status, checklist status, skill-goal status, document invoiceStatus, and notification type are plain String fields. Their allowed values are enforced by application code rather than PostgreSQL enum constraints.</w:t>
            </w:r>
          </w:p>
        </w:tc>
      </w:tr>
    </w:tbl>
    <w:p>
      <w:pPr>
        <w:pStyle w:val="Heading1"/>
        <w:keepNext/>
        <w:spacing w:after="140" w:before="320"/>
      </w:pPr>
      <w:r>
        <w:rPr>
          <w:rFonts w:ascii="Aptos" w:cs="Aptos" w:eastAsia="Aptos" w:hAnsi="Aptos"/>
          <w:b/>
          <w:bCs/>
          <w:color w:val="7F1D1D"/>
          <w:sz w:val="34"/>
          <w:szCs w:val="34"/>
        </w:rPr>
        <w:t xml:space="preserve">6. Project Aggregate and Lifecycle Data</w:t>
      </w:r>
    </w:p>
    <w:p>
      <w:pPr>
        <w:pStyle w:val="Heading2"/>
        <w:keepNext/>
        <w:spacing w:after="105" w:before="245"/>
      </w:pPr>
      <w:r>
        <w:rPr>
          <w:rFonts w:ascii="Aptos" w:cs="Aptos" w:eastAsia="Aptos" w:hAnsi="Aptos"/>
          <w:b/>
          <w:bCs/>
          <w:color w:val="B91C1C"/>
          <w:sz w:val="28"/>
          <w:szCs w:val="28"/>
        </w:rPr>
        <w:t xml:space="preserve">6.1 Project Identity and Ownership</w:t>
      </w:r>
    </w:p>
    <w:p>
      <w:pPr>
        <w:spacing w:after="105" w:before="0" w:line="290"/>
      </w:pPr>
      <w:r>
        <w:rPr>
          <w:rFonts w:ascii="Aptos" w:cs="Aptos" w:eastAsia="Aptos" w:hAnsi="Aptos"/>
          <w:sz w:val="21"/>
          <w:szCs w:val="21"/>
        </w:rPr>
        <w:t xml:space="preserve">Project requires a Client and can reference Sales, Project Manager, Technical Writer, and Admin Project users. projectId and code are nullable unique business identifiers. Project kind separates commercial CLIENT work from INTERNAL, PRESALES, and TRAINING.</w:t>
      </w:r>
    </w:p>
    <w:p>
      <w:pPr>
        <w:pStyle w:val="Heading2"/>
        <w:keepNext/>
        <w:spacing w:after="105" w:before="245"/>
      </w:pPr>
      <w:r>
        <w:rPr>
          <w:rFonts w:ascii="Aptos" w:cs="Aptos" w:eastAsia="Aptos" w:hAnsi="Aptos"/>
          <w:b/>
          <w:bCs/>
          <w:color w:val="B91C1C"/>
          <w:sz w:val="28"/>
          <w:szCs w:val="28"/>
        </w:rPr>
        <w:t xml:space="preserve">6.2 Lifecycle Storage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Field group</w:t>
            </w:r>
          </w:p>
        </w:tc>
        <w:tc>
          <w:tcPr>
            <w:tcW w:type="pct" w:w="6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Purpose</w:t>
            </w:r>
          </w:p>
        </w:tc>
      </w:tr>
      <w:tr>
        <w:trPr>
          <w:cantSplit/>
        </w:trPr>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status / status reason</w:t>
            </w:r>
          </w:p>
        </w:tc>
        <w:tc>
          <w:tcPr>
            <w:tcW w:type="pct" w:w="63%"/>
            <w:shd w:fill="FFFFFF" w:val="clear"/>
            <w:tcMar>
              <w:top w:type="dxa" w:w="65"/>
              <w:left w:type="dxa" w:w="80"/>
              <w:bottom w:type="dxa" w:w="65"/>
              <w:right w:type="dxa" w:w="80"/>
            </w:tcMar>
          </w:tcPr>
          <w:p>
            <w:pPr>
              <w:spacing w:after="0"/>
            </w:pPr>
            <w:r>
              <w:rPr>
                <w:rFonts w:ascii="Aptos" w:cs="Aptos" w:eastAsia="Aptos" w:hAnsi="Aptos"/>
                <w:sz w:val="18"/>
                <w:szCs w:val="18"/>
              </w:rPr>
              <w:t xml:space="preserve">Current lifecycle and explanation</w:t>
            </w:r>
          </w:p>
        </w:tc>
      </w:tr>
      <w:tr>
        <w:trPr>
          <w:cantSplit/>
        </w:trPr>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closedAt</w:t>
            </w:r>
          </w:p>
        </w:tc>
        <w:tc>
          <w:tcPr>
            <w:tcW w:type="pct" w:w="63%"/>
            <w:shd w:fill="F1F5F9" w:val="clear"/>
            <w:tcMar>
              <w:top w:type="dxa" w:w="65"/>
              <w:left w:type="dxa" w:w="80"/>
              <w:bottom w:type="dxa" w:w="65"/>
              <w:right w:type="dxa" w:w="80"/>
            </w:tcMar>
          </w:tcPr>
          <w:p>
            <w:pPr>
              <w:spacing w:after="0"/>
            </w:pPr>
            <w:r>
              <w:rPr>
                <w:rFonts w:ascii="Aptos" w:cs="Aptos" w:eastAsia="Aptos" w:hAnsi="Aptos"/>
                <w:sz w:val="18"/>
                <w:szCs w:val="18"/>
              </w:rPr>
              <w:t xml:space="preserve">Closure timestamp; used by archive retention logic</w:t>
            </w:r>
          </w:p>
        </w:tc>
      </w:tr>
      <w:tr>
        <w:trPr>
          <w:cantSplit/>
        </w:trPr>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archivedAt / autoArchiveExempt</w:t>
            </w:r>
          </w:p>
        </w:tc>
        <w:tc>
          <w:tcPr>
            <w:tcW w:type="pct" w:w="63%"/>
            <w:shd w:fill="FFFFFF" w:val="clear"/>
            <w:tcMar>
              <w:top w:type="dxa" w:w="65"/>
              <w:left w:type="dxa" w:w="80"/>
              <w:bottom w:type="dxa" w:w="65"/>
              <w:right w:type="dxa" w:w="80"/>
            </w:tcMar>
          </w:tcPr>
          <w:p>
            <w:pPr>
              <w:spacing w:after="0"/>
            </w:pPr>
            <w:r>
              <w:rPr>
                <w:rFonts w:ascii="Aptos" w:cs="Aptos" w:eastAsia="Aptos" w:hAnsi="Aptos"/>
                <w:sz w:val="18"/>
                <w:szCs w:val="18"/>
              </w:rPr>
              <w:t xml:space="preserve">Archive state and exemption</w:t>
            </w:r>
          </w:p>
        </w:tc>
      </w:tr>
      <w:tr>
        <w:trPr>
          <w:cantSplit/>
        </w:trPr>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deletedAt</w:t>
            </w:r>
          </w:p>
        </w:tc>
        <w:tc>
          <w:tcPr>
            <w:tcW w:type="pct" w:w="63%"/>
            <w:shd w:fill="F1F5F9" w:val="clear"/>
            <w:tcMar>
              <w:top w:type="dxa" w:w="65"/>
              <w:left w:type="dxa" w:w="80"/>
              <w:bottom w:type="dxa" w:w="65"/>
              <w:right w:type="dxa" w:w="80"/>
            </w:tcMar>
          </w:tcPr>
          <w:p>
            <w:pPr>
              <w:spacing w:after="0"/>
            </w:pPr>
            <w:r>
              <w:rPr>
                <w:rFonts w:ascii="Aptos" w:cs="Aptos" w:eastAsia="Aptos" w:hAnsi="Aptos"/>
                <w:sz w:val="18"/>
                <w:szCs w:val="18"/>
              </w:rPr>
              <w:t xml:space="preserve">Soft-delete marker</w:t>
            </w:r>
          </w:p>
        </w:tc>
      </w:tr>
      <w:tr>
        <w:trPr>
          <w:cantSplit/>
        </w:trPr>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survey token / enabled / expiry</w:t>
            </w:r>
          </w:p>
        </w:tc>
        <w:tc>
          <w:tcPr>
            <w:tcW w:type="pct" w:w="63%"/>
            <w:shd w:fill="FFFFFF" w:val="clear"/>
            <w:tcMar>
              <w:top w:type="dxa" w:w="65"/>
              <w:left w:type="dxa" w:w="80"/>
              <w:bottom w:type="dxa" w:w="65"/>
              <w:right w:type="dxa" w:w="80"/>
            </w:tcMar>
          </w:tcPr>
          <w:p>
            <w:pPr>
              <w:spacing w:after="0"/>
            </w:pPr>
            <w:r>
              <w:rPr>
                <w:rFonts w:ascii="Aptos" w:cs="Aptos" w:eastAsia="Aptos" w:hAnsi="Aptos"/>
                <w:sz w:val="18"/>
                <w:szCs w:val="18"/>
              </w:rPr>
              <w:t xml:space="preserve">Public CSAT access controls</w:t>
            </w:r>
          </w:p>
        </w:tc>
      </w:tr>
      <w:tr>
        <w:trPr>
          <w:cantSplit/>
        </w:trPr>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client share token</w:t>
            </w:r>
          </w:p>
        </w:tc>
        <w:tc>
          <w:tcPr>
            <w:tcW w:type="pct" w:w="63%"/>
            <w:shd w:fill="F1F5F9" w:val="clear"/>
            <w:tcMar>
              <w:top w:type="dxa" w:w="65"/>
              <w:left w:type="dxa" w:w="80"/>
              <w:bottom w:type="dxa" w:w="65"/>
              <w:right w:type="dxa" w:w="80"/>
            </w:tcMar>
          </w:tcPr>
          <w:p>
            <w:pPr>
              <w:spacing w:after="0"/>
            </w:pPr>
            <w:r>
              <w:rPr>
                <w:rFonts w:ascii="Aptos" w:cs="Aptos" w:eastAsia="Aptos" w:hAnsi="Aptos"/>
                <w:sz w:val="18"/>
                <w:szCs w:val="18"/>
              </w:rPr>
              <w:t xml:space="preserve">Client portal/share access</w:t>
            </w:r>
          </w:p>
        </w:tc>
      </w:tr>
      <w:tr>
        <w:trPr>
          <w:cantSplit/>
        </w:trPr>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csatWaivedAt/by/reason</w:t>
            </w:r>
          </w:p>
        </w:tc>
        <w:tc>
          <w:tcPr>
            <w:tcW w:type="pct" w:w="63%"/>
            <w:shd w:fill="FFFFFF" w:val="clear"/>
            <w:tcMar>
              <w:top w:type="dxa" w:w="65"/>
              <w:left w:type="dxa" w:w="80"/>
              <w:bottom w:type="dxa" w:w="65"/>
              <w:right w:type="dxa" w:w="80"/>
            </w:tcMar>
          </w:tcPr>
          <w:p>
            <w:pPr>
              <w:spacing w:after="0"/>
            </w:pPr>
            <w:r>
              <w:rPr>
                <w:rFonts w:ascii="Aptos" w:cs="Aptos" w:eastAsia="Aptos" w:hAnsi="Aptos"/>
                <w:sz w:val="18"/>
                <w:szCs w:val="18"/>
              </w:rPr>
              <w:t xml:space="preserve">Management waiver audit state</w:t>
            </w:r>
          </w:p>
        </w:tc>
      </w:tr>
    </w:tbl>
    <w:p>
      <w:pPr>
        <w:spacing w:after="105" w:before="0" w:line="290"/>
      </w:pPr>
      <w:r>
        <w:rPr>
          <w:rFonts w:ascii="Aptos" w:cs="Aptos" w:eastAsia="Aptos" w:hAnsi="Aptos"/>
          <w:sz w:val="21"/>
          <w:szCs w:val="21"/>
        </w:rPr>
        <w:t xml:space="preserve">The database stores lifecycle state but does not independently enforce all transition prerequisites. API conditional updates and transactions enforce activation, completion, CSAT/360/checklist readiness, and closing.</w:t>
      </w:r>
    </w:p>
    <w:p>
      <w:pPr>
        <w:pStyle w:val="Heading2"/>
        <w:keepNext/>
        <w:spacing w:after="105" w:before="245"/>
      </w:pPr>
      <w:r>
        <w:rPr>
          <w:rFonts w:ascii="Aptos" w:cs="Aptos" w:eastAsia="Aptos" w:hAnsi="Aptos"/>
          <w:b/>
          <w:bCs/>
          <w:color w:val="B91C1C"/>
          <w:sz w:val="28"/>
          <w:szCs w:val="28"/>
        </w:rPr>
        <w:t xml:space="preserve">6.3 Soft Delete and Archive</w:t>
      </w:r>
    </w:p>
    <w:p>
      <w:pPr>
        <w:pStyle w:val="ListParagraph"/>
        <w:numPr>
          <w:ilvl w:val="0"/>
          <w:numId w:val="1"/>
        </w:numPr>
        <w:spacing w:after="60" w:line="280"/>
        <w:ind w:left="360"/>
      </w:pPr>
      <w:r>
        <w:rPr>
          <w:rFonts w:ascii="Aptos" w:cs="Aptos" w:eastAsia="Aptos" w:hAnsi="Aptos"/>
          <w:sz w:val="21"/>
          <w:szCs w:val="21"/>
        </w:rPr>
        <w:t xml:space="preserve">Project, User, and Lead include deletedAt.</w:t>
      </w:r>
    </w:p>
    <w:p>
      <w:pPr>
        <w:pStyle w:val="ListParagraph"/>
        <w:numPr>
          <w:ilvl w:val="0"/>
          <w:numId w:val="1"/>
        </w:numPr>
        <w:spacing w:after="60" w:line="280"/>
        <w:ind w:left="360"/>
      </w:pPr>
      <w:r>
        <w:rPr>
          <w:rFonts w:ascii="Aptos" w:cs="Aptos" w:eastAsia="Aptos" w:hAnsi="Aptos"/>
          <w:sz w:val="21"/>
          <w:szCs w:val="21"/>
        </w:rPr>
        <w:t xml:space="preserve">User additionally uses isActive.</w:t>
      </w:r>
    </w:p>
    <w:p>
      <w:pPr>
        <w:pStyle w:val="ListParagraph"/>
        <w:numPr>
          <w:ilvl w:val="0"/>
          <w:numId w:val="1"/>
        </w:numPr>
        <w:spacing w:after="60" w:line="280"/>
        <w:ind w:left="360"/>
      </w:pPr>
      <w:r>
        <w:rPr>
          <w:rFonts w:ascii="Aptos" w:cs="Aptos" w:eastAsia="Aptos" w:hAnsi="Aptos"/>
          <w:sz w:val="21"/>
          <w:szCs w:val="21"/>
        </w:rPr>
        <w:t xml:space="preserve">BusinessUnit, Skill, and templates use isActive rather than deletedAt.</w:t>
      </w:r>
    </w:p>
    <w:p>
      <w:pPr>
        <w:pStyle w:val="ListParagraph"/>
        <w:numPr>
          <w:ilvl w:val="0"/>
          <w:numId w:val="1"/>
        </w:numPr>
        <w:spacing w:after="60" w:line="280"/>
        <w:ind w:left="360"/>
      </w:pPr>
      <w:r>
        <w:rPr>
          <w:rFonts w:ascii="Aptos" w:cs="Aptos" w:eastAsia="Aptos" w:hAnsi="Aptos"/>
          <w:sz w:val="21"/>
          <w:szCs w:val="21"/>
        </w:rPr>
        <w:t xml:space="preserve">Archive is Project-specific.</w:t>
      </w:r>
    </w:p>
    <w:p>
      <w:pPr>
        <w:pStyle w:val="ListParagraph"/>
        <w:numPr>
          <w:ilvl w:val="0"/>
          <w:numId w:val="1"/>
        </w:numPr>
        <w:spacing w:after="60" w:line="280"/>
        <w:ind w:left="360"/>
      </w:pPr>
      <w:r>
        <w:rPr>
          <w:rFonts w:ascii="Aptos" w:cs="Aptos" w:eastAsia="Aptos" w:hAnsi="Aptos"/>
          <w:sz w:val="21"/>
          <w:szCs w:val="21"/>
        </w:rPr>
        <w:t xml:space="preserve">There is no universal soft-delete framework or database partial unique index for deleted rows.</w:t>
      </w:r>
    </w:p>
    <w:p>
      <w:pPr>
        <w:pStyle w:val="ListParagraph"/>
        <w:numPr>
          <w:ilvl w:val="0"/>
          <w:numId w:val="1"/>
        </w:numPr>
        <w:spacing w:after="60" w:line="280"/>
        <w:ind w:left="360"/>
      </w:pPr>
      <w:r>
        <w:rPr>
          <w:rFonts w:ascii="Aptos" w:cs="Aptos" w:eastAsia="Aptos" w:hAnsi="Aptos"/>
          <w:sz w:val="21"/>
          <w:szCs w:val="21"/>
        </w:rPr>
        <w:t xml:space="preserve">Application queries must consistently exclude deleted/archived data according to feature scope.</w:t>
      </w:r>
    </w:p>
    <w:p>
      <w:pPr>
        <w:pStyle w:val="Heading1"/>
        <w:keepNext/>
        <w:spacing w:after="140" w:before="320"/>
      </w:pPr>
      <w:r>
        <w:rPr>
          <w:rFonts w:ascii="Aptos" w:cs="Aptos" w:eastAsia="Aptos" w:hAnsi="Aptos"/>
          <w:b/>
          <w:bCs/>
          <w:color w:val="7F1D1D"/>
          <w:sz w:val="34"/>
          <w:szCs w:val="34"/>
        </w:rPr>
        <w:t xml:space="preserve">7. Time, Cost, Expense, and Billing</w:t>
      </w:r>
    </w:p>
    <w:p>
      <w:pPr>
        <w:pStyle w:val="Heading2"/>
        <w:keepNext/>
        <w:spacing w:after="105" w:before="245"/>
      </w:pPr>
      <w:r>
        <w:rPr>
          <w:rFonts w:ascii="Aptos" w:cs="Aptos" w:eastAsia="Aptos" w:hAnsi="Aptos"/>
          <w:b/>
          <w:bCs/>
          <w:color w:val="B91C1C"/>
          <w:sz w:val="28"/>
          <w:szCs w:val="28"/>
        </w:rPr>
        <w:t xml:space="preserve">7.1 Timesheet Cost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0FDF4"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Formula: </w:t>
            </w:r>
            <w:r>
              <w:rPr>
                <w:rFonts w:ascii="Aptos" w:cs="Aptos" w:eastAsia="Aptos" w:hAnsi="Aptos"/>
                <w:sz w:val="21"/>
                <w:szCs w:val="21"/>
              </w:rPr>
              <w:t xml:space="preserve">Resource cost = approved hours ÷ 8 × applicable historical cost rate. Only APPROVED timesheets contribute to actual project cost.</w:t>
            </w:r>
          </w:p>
        </w:tc>
      </w:tr>
    </w:tbl>
    <w:p>
      <w:pPr>
        <w:spacing w:after="105" w:before="0" w:line="290"/>
      </w:pPr>
      <w:r>
        <w:rPr>
          <w:rFonts w:ascii="Aptos" w:cs="Aptos" w:eastAsia="Aptos" w:hAnsi="Aptos"/>
          <w:sz w:val="21"/>
          <w:szCs w:val="21"/>
        </w:rPr>
        <w:t xml:space="preserve">Timesheet does not snapshot the applied rate. ProjectResource holds the current daily rate, while ProjectResourceRate provides effective-dated costRate and sellingRate history. Recalculation therefore depends on complete rate history and correct effective-date selection.</w:t>
      </w:r>
    </w:p>
    <w:p>
      <w:pPr>
        <w:pStyle w:val="Heading2"/>
        <w:keepNext/>
        <w:spacing w:after="105" w:before="245"/>
      </w:pPr>
      <w:r>
        <w:rPr>
          <w:rFonts w:ascii="Aptos" w:cs="Aptos" w:eastAsia="Aptos" w:hAnsi="Aptos"/>
          <w:b/>
          <w:bCs/>
          <w:color w:val="B91C1C"/>
          <w:sz w:val="28"/>
          <w:szCs w:val="28"/>
        </w:rPr>
        <w:t xml:space="preserve">7.2 Expenses</w:t>
      </w:r>
    </w:p>
    <w:p>
      <w:pPr>
        <w:spacing w:after="105" w:before="0" w:line="290"/>
      </w:pPr>
      <w:r>
        <w:rPr>
          <w:rFonts w:ascii="Aptos" w:cs="Aptos" w:eastAsia="Aptos" w:hAnsi="Aptos"/>
          <w:sz w:val="21"/>
          <w:szCs w:val="21"/>
        </w:rPr>
        <w:t xml:space="preserve">ProjectExpense records amount, category, evidence, approval, and optional purchase-order/cash-advance settlement fields. Only APPROVED expenses contribute to actual cost. No per-expense exchange-rate snapshot is stored.</w:t>
      </w:r>
    </w:p>
    <w:p>
      <w:pPr>
        <w:pStyle w:val="Heading2"/>
        <w:keepNext/>
        <w:spacing w:after="105" w:before="245"/>
      </w:pPr>
      <w:r>
        <w:rPr>
          <w:rFonts w:ascii="Aptos" w:cs="Aptos" w:eastAsia="Aptos" w:hAnsi="Aptos"/>
          <w:b/>
          <w:bCs/>
          <w:color w:val="B91C1C"/>
          <w:sz w:val="28"/>
          <w:szCs w:val="28"/>
        </w:rPr>
        <w:t xml:space="preserve">7.3 Billing and VAT</w:t>
      </w:r>
    </w:p>
    <w:p>
      <w:pPr>
        <w:spacing w:after="105" w:before="0" w:line="290"/>
      </w:pPr>
      <w:r>
        <w:rPr>
          <w:rFonts w:ascii="Aptos" w:cs="Aptos" w:eastAsia="Aptos" w:hAnsi="Aptos"/>
          <w:sz w:val="21"/>
          <w:szCs w:val="21"/>
        </w:rPr>
        <w:t xml:space="preserve">BillingMilestone stores percentage, amount, due/status, invoice number/dates, report evidence, and Xero state. The schema does not enforce milestone percentages totaling 100%, nonnegative values, or mathematical consistency between percentage and amount; the API is responsible.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VAT mode</w:t>
            </w:r>
          </w:p>
        </w:tc>
        <w:tc>
          <w:tcPr>
            <w:tcW w:type="pct" w:w="6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Application calculation</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Contract includes VAT</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DPP = gross ÷ (1 + VAT rate); VAT = gross − DPP</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Contract excludes VAT</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VAT is added to DPP according to the configured percentage</w:t>
            </w:r>
          </w:p>
        </w:tc>
      </w:tr>
    </w:tbl>
    <w:p>
      <w:pPr>
        <w:pStyle w:val="Heading2"/>
        <w:keepNext/>
        <w:spacing w:after="105" w:before="245"/>
      </w:pPr>
      <w:r>
        <w:rPr>
          <w:rFonts w:ascii="Aptos" w:cs="Aptos" w:eastAsia="Aptos" w:hAnsi="Aptos"/>
          <w:b/>
          <w:bCs/>
          <w:color w:val="B91C1C"/>
          <w:sz w:val="28"/>
          <w:szCs w:val="28"/>
        </w:rPr>
        <w:t xml:space="preserve">7.4 Precision Considerations</w:t>
      </w:r>
    </w:p>
    <w:p>
      <w:pPr>
        <w:pStyle w:val="ListParagraph"/>
        <w:numPr>
          <w:ilvl w:val="0"/>
          <w:numId w:val="1"/>
        </w:numPr>
        <w:spacing w:after="60" w:line="280"/>
        <w:ind w:left="360"/>
      </w:pPr>
      <w:r>
        <w:rPr>
          <w:rFonts w:ascii="Aptos" w:cs="Aptos" w:eastAsia="Aptos" w:hAnsi="Aptos"/>
          <w:sz w:val="21"/>
          <w:szCs w:val="21"/>
        </w:rPr>
        <w:t xml:space="preserve">Amounts, rates, percentages, exchange rates, and hours use Float/double precision.</w:t>
      </w:r>
    </w:p>
    <w:p>
      <w:pPr>
        <w:pStyle w:val="ListParagraph"/>
        <w:numPr>
          <w:ilvl w:val="0"/>
          <w:numId w:val="1"/>
        </w:numPr>
        <w:spacing w:after="60" w:line="280"/>
        <w:ind w:left="360"/>
      </w:pPr>
      <w:r>
        <w:rPr>
          <w:rFonts w:ascii="Aptos" w:cs="Aptos" w:eastAsia="Aptos" w:hAnsi="Aptos"/>
          <w:sz w:val="21"/>
          <w:szCs w:val="21"/>
        </w:rPr>
        <w:t xml:space="preserve">Round only at defined business boundaries and document rounding mode.</w:t>
      </w:r>
    </w:p>
    <w:p>
      <w:pPr>
        <w:pStyle w:val="ListParagraph"/>
        <w:numPr>
          <w:ilvl w:val="0"/>
          <w:numId w:val="1"/>
        </w:numPr>
        <w:spacing w:after="60" w:line="280"/>
        <w:ind w:left="360"/>
      </w:pPr>
      <w:r>
        <w:rPr>
          <w:rFonts w:ascii="Aptos" w:cs="Aptos" w:eastAsia="Aptos" w:hAnsi="Aptos"/>
          <w:sz w:val="21"/>
          <w:szCs w:val="21"/>
        </w:rPr>
        <w:t xml:space="preserve">Do not compare monetary floating-point values for exact equality.</w:t>
      </w:r>
    </w:p>
    <w:p>
      <w:pPr>
        <w:pStyle w:val="ListParagraph"/>
        <w:numPr>
          <w:ilvl w:val="0"/>
          <w:numId w:val="1"/>
        </w:numPr>
        <w:spacing w:after="60" w:line="280"/>
        <w:ind w:left="360"/>
      </w:pPr>
      <w:r>
        <w:rPr>
          <w:rFonts w:ascii="Aptos" w:cs="Aptos" w:eastAsia="Aptos" w:hAnsi="Aptos"/>
          <w:sz w:val="21"/>
          <w:szCs w:val="21"/>
        </w:rPr>
        <w:t xml:space="preserve">Reconcile invoice and tax totals against Xero/accounting output.</w:t>
      </w:r>
    </w:p>
    <w:p>
      <w:pPr>
        <w:pStyle w:val="ListParagraph"/>
        <w:numPr>
          <w:ilvl w:val="0"/>
          <w:numId w:val="1"/>
        </w:numPr>
        <w:spacing w:after="60" w:line="280"/>
        <w:ind w:left="360"/>
      </w:pPr>
      <w:r>
        <w:rPr>
          <w:rFonts w:ascii="Aptos" w:cs="Aptos" w:eastAsia="Aptos" w:hAnsi="Aptos"/>
          <w:sz w:val="21"/>
          <w:szCs w:val="21"/>
        </w:rPr>
        <w:t xml:space="preserve">Consider a future Decimal migration only through a tested data-conversion migration.</w:t>
      </w:r>
    </w:p>
    <w:p>
      <w:pPr>
        <w:pStyle w:val="Heading1"/>
        <w:keepNext/>
        <w:spacing w:after="140" w:before="320"/>
      </w:pPr>
      <w:r>
        <w:rPr>
          <w:rFonts w:ascii="Aptos" w:cs="Aptos" w:eastAsia="Aptos" w:hAnsi="Aptos"/>
          <w:b/>
          <w:bCs/>
          <w:color w:val="7F1D1D"/>
          <w:sz w:val="34"/>
          <w:szCs w:val="34"/>
        </w:rPr>
        <w:t xml:space="preserve">8. CSAT, 360 Feedback, and Closing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Data</w:t>
            </w:r>
          </w:p>
        </w:tc>
        <w:tc>
          <w:tcPr>
            <w:tcW w:type="pct" w:w="66%"/>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Storage</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Survey questions</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SurveyQuestion key, type, label, order, active state</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Survey response</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Project, submitter name/email, answers JSON, optional question snapshot/lesson learned</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360 feedback</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Project, reviewer, subject, status, rating/comment, submittedAt; unique triple</w:t>
            </w:r>
          </w:p>
        </w:tc>
      </w:tr>
      <w:tr>
        <w:trPr>
          <w:cantSplit/>
        </w:trPr>
        <w:tc>
          <w:tcPr>
            <w:tcW w:type="pct" w:w="34%"/>
            <w:shd w:fill="F1F5F9" w:val="clear"/>
            <w:tcMar>
              <w:top w:type="dxa" w:w="65"/>
              <w:left w:type="dxa" w:w="80"/>
              <w:bottom w:type="dxa" w:w="65"/>
              <w:right w:type="dxa" w:w="80"/>
            </w:tcMar>
          </w:tcPr>
          <w:p>
            <w:pPr>
              <w:spacing w:after="0"/>
            </w:pPr>
            <w:r>
              <w:rPr>
                <w:rFonts w:ascii="Aptos" w:cs="Aptos" w:eastAsia="Aptos" w:hAnsi="Aptos"/>
                <w:sz w:val="18"/>
                <w:szCs w:val="18"/>
              </w:rPr>
              <w:t xml:space="preserve">CSAT waiver</w:t>
            </w:r>
          </w:p>
        </w:tc>
        <w:tc>
          <w:tcPr>
            <w:tcW w:type="pct" w:w="66%"/>
            <w:shd w:fill="F1F5F9" w:val="clear"/>
            <w:tcMar>
              <w:top w:type="dxa" w:w="65"/>
              <w:left w:type="dxa" w:w="80"/>
              <w:bottom w:type="dxa" w:w="65"/>
              <w:right w:type="dxa" w:w="80"/>
            </w:tcMar>
          </w:tcPr>
          <w:p>
            <w:pPr>
              <w:spacing w:after="0"/>
            </w:pPr>
            <w:r>
              <w:rPr>
                <w:rFonts w:ascii="Aptos" w:cs="Aptos" w:eastAsia="Aptos" w:hAnsi="Aptos"/>
                <w:sz w:val="18"/>
                <w:szCs w:val="18"/>
              </w:rPr>
              <w:t xml:space="preserve">Project timestamp, grantor FK with SetNull, reason</w:t>
            </w:r>
          </w:p>
        </w:tc>
      </w:tr>
      <w:tr>
        <w:trPr>
          <w:cantSplit/>
        </w:trPr>
        <w:tc>
          <w:tcPr>
            <w:tcW w:type="pct" w:w="34%"/>
            <w:shd w:fill="FFFFFF" w:val="clear"/>
            <w:tcMar>
              <w:top w:type="dxa" w:w="65"/>
              <w:left w:type="dxa" w:w="80"/>
              <w:bottom w:type="dxa" w:w="65"/>
              <w:right w:type="dxa" w:w="80"/>
            </w:tcMar>
          </w:tcPr>
          <w:p>
            <w:pPr>
              <w:spacing w:after="0"/>
            </w:pPr>
            <w:r>
              <w:rPr>
                <w:rFonts w:ascii="Aptos" w:cs="Aptos" w:eastAsia="Aptos" w:hAnsi="Aptos"/>
                <w:sz w:val="18"/>
                <w:szCs w:val="18"/>
              </w:rPr>
              <w:t xml:space="preserve">Closing checklist</w:t>
            </w:r>
          </w:p>
        </w:tc>
        <w:tc>
          <w:tcPr>
            <w:tcW w:type="pct" w:w="66%"/>
            <w:shd w:fill="FFFFFF" w:val="clear"/>
            <w:tcMar>
              <w:top w:type="dxa" w:w="65"/>
              <w:left w:type="dxa" w:w="80"/>
              <w:bottom w:type="dxa" w:w="65"/>
              <w:right w:type="dxa" w:w="80"/>
            </w:tcMar>
          </w:tcPr>
          <w:p>
            <w:pPr>
              <w:spacing w:after="0"/>
            </w:pPr>
            <w:r>
              <w:rPr>
                <w:rFonts w:ascii="Aptos" w:cs="Aptos" w:eastAsia="Aptos" w:hAnsi="Aptos"/>
                <w:sz w:val="18"/>
                <w:szCs w:val="18"/>
              </w:rPr>
              <w:t xml:space="preserve">Project/key unique, label, status, note, completion actor/time/order</w:t>
            </w:r>
          </w:p>
        </w:tc>
      </w:tr>
    </w:tbl>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Enforcement boundary: </w:t>
            </w:r>
            <w:r>
              <w:rPr>
                <w:rFonts w:ascii="Aptos" w:cs="Aptos" w:eastAsia="Aptos" w:hAnsi="Aptos"/>
                <w:sz w:val="21"/>
                <w:szCs w:val="21"/>
              </w:rPr>
              <w:t xml:space="preserve">Schema fields provide durable evidence, but CSAT-before-close, waiver eligibility, complete checklist, and submitted 360 requirements are enforced transactionally by application logic, not by a database CHECK constraint.</w:t>
            </w:r>
          </w:p>
        </w:tc>
      </w:tr>
    </w:tbl>
    <w:p>
      <w:pPr>
        <w:pStyle w:val="Heading1"/>
        <w:keepNext/>
        <w:spacing w:after="140" w:before="320"/>
      </w:pPr>
      <w:r>
        <w:rPr>
          <w:rFonts w:ascii="Aptos" w:cs="Aptos" w:eastAsia="Aptos" w:hAnsi="Aptos"/>
          <w:b/>
          <w:bCs/>
          <w:color w:val="7F1D1D"/>
          <w:sz w:val="34"/>
          <w:szCs w:val="34"/>
        </w:rPr>
        <w:t xml:space="preserve">9. Pipedrive and Xero Persistence</w:t>
      </w:r>
    </w:p>
    <w:p>
      <w:pPr>
        <w:pStyle w:val="Heading2"/>
        <w:keepNext/>
        <w:spacing w:after="105" w:before="245"/>
      </w:pPr>
      <w:r>
        <w:rPr>
          <w:rFonts w:ascii="Aptos" w:cs="Aptos" w:eastAsia="Aptos" w:hAnsi="Aptos"/>
          <w:b/>
          <w:bCs/>
          <w:color w:val="B91C1C"/>
          <w:sz w:val="28"/>
          <w:szCs w:val="28"/>
        </w:rPr>
        <w:t xml:space="preserve">9.1 Pipedrive</w:t>
      </w:r>
    </w:p>
    <w:p>
      <w:pPr>
        <w:pStyle w:val="ListParagraph"/>
        <w:numPr>
          <w:ilvl w:val="0"/>
          <w:numId w:val="1"/>
        </w:numPr>
        <w:spacing w:after="60" w:line="280"/>
        <w:ind w:left="360"/>
      </w:pPr>
      <w:r>
        <w:rPr>
          <w:rFonts w:ascii="Aptos" w:cs="Aptos" w:eastAsia="Aptos" w:hAnsi="Aptos"/>
          <w:sz w:val="21"/>
          <w:szCs w:val="21"/>
        </w:rPr>
        <w:t xml:space="preserve">Client.pipedriveOrgId is unique and links the upstream organization.</w:t>
      </w:r>
    </w:p>
    <w:p>
      <w:pPr>
        <w:pStyle w:val="ListParagraph"/>
        <w:numPr>
          <w:ilvl w:val="0"/>
          <w:numId w:val="1"/>
        </w:numPr>
        <w:spacing w:after="60" w:line="280"/>
        <w:ind w:left="360"/>
      </w:pPr>
      <w:r>
        <w:rPr>
          <w:rFonts w:ascii="Aptos" w:cs="Aptos" w:eastAsia="Aptos" w:hAnsi="Aptos"/>
          <w:sz w:val="21"/>
          <w:szCs w:val="21"/>
        </w:rPr>
        <w:t xml:space="preserve">Lead.pipedriveDealId is unique and acts as the deal idempotency key.</w:t>
      </w:r>
    </w:p>
    <w:p>
      <w:pPr>
        <w:pStyle w:val="ListParagraph"/>
        <w:numPr>
          <w:ilvl w:val="0"/>
          <w:numId w:val="1"/>
        </w:numPr>
        <w:spacing w:after="60" w:line="280"/>
        <w:ind w:left="360"/>
      </w:pPr>
      <w:r>
        <w:rPr>
          <w:rFonts w:ascii="Aptos" w:cs="Aptos" w:eastAsia="Aptos" w:hAnsi="Aptos"/>
          <w:sz w:val="21"/>
          <w:szCs w:val="21"/>
        </w:rPr>
        <w:t xml:space="preserve">Lead stores person ID and upstream update timestamp for stale-write detection.</w:t>
      </w:r>
    </w:p>
    <w:p>
      <w:pPr>
        <w:pStyle w:val="ListParagraph"/>
        <w:numPr>
          <w:ilvl w:val="0"/>
          <w:numId w:val="1"/>
        </w:numPr>
        <w:spacing w:after="60" w:line="280"/>
        <w:ind w:left="360"/>
      </w:pPr>
      <w:r>
        <w:rPr>
          <w:rFonts w:ascii="Aptos" w:cs="Aptos" w:eastAsia="Aptos" w:hAnsi="Aptos"/>
          <w:sz w:val="21"/>
          <w:szCs w:val="21"/>
        </w:rPr>
        <w:t xml:space="preserve">PipedriveStageMapping translates external pipeline/stage IDs to LeadStage.</w:t>
      </w:r>
    </w:p>
    <w:p>
      <w:pPr>
        <w:pStyle w:val="ListParagraph"/>
        <w:numPr>
          <w:ilvl w:val="0"/>
          <w:numId w:val="1"/>
        </w:numPr>
        <w:spacing w:after="60" w:line="280"/>
        <w:ind w:left="360"/>
      </w:pPr>
      <w:r>
        <w:rPr>
          <w:rFonts w:ascii="Aptos" w:cs="Aptos" w:eastAsia="Aptos" w:hAnsi="Aptos"/>
          <w:sz w:val="21"/>
          <w:szCs w:val="21"/>
        </w:rPr>
        <w:t xml:space="preserve">AppSetting stores automation, default owner, webhook secret, current/last run, error, and bounded result.</w:t>
      </w:r>
    </w:p>
    <w:p>
      <w:pPr>
        <w:pStyle w:val="Heading2"/>
        <w:keepNext/>
        <w:spacing w:after="105" w:before="245"/>
      </w:pPr>
      <w:r>
        <w:rPr>
          <w:rFonts w:ascii="Aptos" w:cs="Aptos" w:eastAsia="Aptos" w:hAnsi="Aptos"/>
          <w:b/>
          <w:bCs/>
          <w:color w:val="B91C1C"/>
          <w:sz w:val="28"/>
          <w:szCs w:val="28"/>
        </w:rPr>
        <w:t xml:space="preserve">9.2 Xero</w:t>
      </w:r>
    </w:p>
    <w:p>
      <w:pPr>
        <w:pStyle w:val="ListParagraph"/>
        <w:numPr>
          <w:ilvl w:val="0"/>
          <w:numId w:val="1"/>
        </w:numPr>
        <w:spacing w:after="60" w:line="280"/>
        <w:ind w:left="360"/>
      </w:pPr>
      <w:r>
        <w:rPr>
          <w:rFonts w:ascii="Aptos" w:cs="Aptos" w:eastAsia="Aptos" w:hAnsi="Aptos"/>
          <w:sz w:val="21"/>
          <w:szCs w:val="21"/>
        </w:rPr>
        <w:t xml:space="preserve">Client.xeroContactId caches the Contact linkage.</w:t>
      </w:r>
    </w:p>
    <w:p>
      <w:pPr>
        <w:pStyle w:val="ListParagraph"/>
        <w:numPr>
          <w:ilvl w:val="0"/>
          <w:numId w:val="1"/>
        </w:numPr>
        <w:spacing w:after="60" w:line="280"/>
        <w:ind w:left="360"/>
      </w:pPr>
      <w:r>
        <w:rPr>
          <w:rFonts w:ascii="Aptos" w:cs="Aptos" w:eastAsia="Aptos" w:hAnsi="Aptos"/>
          <w:sz w:val="21"/>
          <w:szCs w:val="21"/>
        </w:rPr>
        <w:t xml:space="preserve">BillingMilestone stores Xero invoice ID/number, due/paid/credited amounts, and last sync.</w:t>
      </w:r>
    </w:p>
    <w:p>
      <w:pPr>
        <w:pStyle w:val="ListParagraph"/>
        <w:numPr>
          <w:ilvl w:val="0"/>
          <w:numId w:val="1"/>
        </w:numPr>
        <w:spacing w:after="60" w:line="280"/>
        <w:ind w:left="360"/>
      </w:pPr>
      <w:r>
        <w:rPr>
          <w:rFonts w:ascii="Aptos" w:cs="Aptos" w:eastAsia="Aptos" w:hAnsi="Aptos"/>
          <w:sz w:val="21"/>
          <w:szCs w:val="21"/>
        </w:rPr>
        <w:t xml:space="preserve">XeroConnection is a singleton connection/tenant record.</w:t>
      </w:r>
    </w:p>
    <w:p>
      <w:pPr>
        <w:pStyle w:val="ListParagraph"/>
        <w:numPr>
          <w:ilvl w:val="0"/>
          <w:numId w:val="1"/>
        </w:numPr>
        <w:spacing w:after="60" w:line="280"/>
        <w:ind w:left="360"/>
      </w:pPr>
      <w:r>
        <w:rPr>
          <w:rFonts w:ascii="Aptos" w:cs="Aptos" w:eastAsia="Aptos" w:hAnsi="Aptos"/>
          <w:sz w:val="21"/>
          <w:szCs w:val="21"/>
        </w:rPr>
        <w:t xml:space="preserve">Access and refresh token strings are highly sensitive and are encrypted by application code before persistence.</w:t>
      </w:r>
    </w:p>
    <w:p>
      <w:pPr>
        <w:pStyle w:val="ListParagraph"/>
        <w:numPr>
          <w:ilvl w:val="0"/>
          <w:numId w:val="1"/>
        </w:numPr>
        <w:spacing w:after="60" w:line="280"/>
        <w:ind w:left="360"/>
      </w:pPr>
      <w:r>
        <w:rPr>
          <w:rFonts w:ascii="Aptos" w:cs="Aptos" w:eastAsia="Aptos" w:hAnsi="Aptos"/>
          <w:sz w:val="21"/>
          <w:szCs w:val="21"/>
        </w:rPr>
        <w:t xml:space="preserve">InvoiceSetting contains sensitive tax, business identity, and banking configuration.</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Credential control: </w:t>
            </w:r>
            <w:r>
              <w:rPr>
                <w:rFonts w:ascii="Aptos" w:cs="Aptos" w:eastAsia="Aptos" w:hAnsi="Aptos"/>
                <w:sz w:val="21"/>
                <w:szCs w:val="21"/>
              </w:rPr>
              <w:t xml:space="preserve">Database readers with raw table access may reach encrypted token material and Pipedrive webhook configuration. Restrict grants, audit privileged access, and protect encryption keys outside the database.</w:t>
            </w:r>
          </w:p>
        </w:tc>
      </w:tr>
    </w:tbl>
    <w:p>
      <w:pPr>
        <w:pStyle w:val="Heading1"/>
        <w:keepNext/>
        <w:spacing w:after="140" w:before="320"/>
      </w:pPr>
      <w:r>
        <w:rPr>
          <w:rFonts w:ascii="Aptos" w:cs="Aptos" w:eastAsia="Aptos" w:hAnsi="Aptos"/>
          <w:b/>
          <w:bCs/>
          <w:color w:val="7F1D1D"/>
          <w:sz w:val="34"/>
          <w:szCs w:val="34"/>
        </w:rPr>
        <w:t xml:space="preserve">10. System, Scheduler, Notification, AI, and Audit Data</w:t>
      </w:r>
    </w:p>
    <w:p>
      <w:pPr>
        <w:pStyle w:val="Heading2"/>
        <w:keepNext/>
        <w:spacing w:after="105" w:before="245"/>
      </w:pPr>
      <w:r>
        <w:rPr>
          <w:rFonts w:ascii="Aptos" w:cs="Aptos" w:eastAsia="Aptos" w:hAnsi="Aptos"/>
          <w:b/>
          <w:bCs/>
          <w:color w:val="B91C1C"/>
          <w:sz w:val="28"/>
          <w:szCs w:val="28"/>
        </w:rPr>
        <w:t xml:space="preserve">10.1 AppSetting</w:t>
      </w:r>
    </w:p>
    <w:p>
      <w:pPr>
        <w:spacing w:after="105" w:before="0" w:line="290"/>
      </w:pPr>
      <w:r>
        <w:rPr>
          <w:rFonts w:ascii="Aptos" w:cs="Aptos" w:eastAsia="Aptos" w:hAnsi="Aptos"/>
          <w:sz w:val="21"/>
          <w:szCs w:val="21"/>
        </w:rPr>
        <w:t xml:space="preserve">AppSetting is a singleton operational-control row containing VAT defaults, backdate rules, margin/overrun thresholds, invoice and late-timesheet thresholds, integration toggles, archive retention months, Pipedrive run state, and notification scheduler claim timestamps.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Scheduler claim: </w:t>
            </w:r>
            <w:r>
              <w:rPr>
                <w:rFonts w:ascii="Aptos" w:cs="Aptos" w:eastAsia="Aptos" w:hAnsi="Aptos"/>
                <w:sz w:val="21"/>
                <w:szCs w:val="21"/>
              </w:rPr>
              <w:t xml:space="preserve">A timestamp/state field is not a database scheduler by itself. Correct singleton execution depends on conditional update/transaction logic and clock/lease behavior in the application.</w:t>
            </w:r>
          </w:p>
        </w:tc>
      </w:tr>
    </w:tbl>
    <w:p>
      <w:pPr>
        <w:pStyle w:val="Heading2"/>
        <w:keepNext/>
        <w:spacing w:after="105" w:before="245"/>
      </w:pPr>
      <w:r>
        <w:rPr>
          <w:rFonts w:ascii="Aptos" w:cs="Aptos" w:eastAsia="Aptos" w:hAnsi="Aptos"/>
          <w:b/>
          <w:bCs/>
          <w:color w:val="B91C1C"/>
          <w:sz w:val="28"/>
          <w:szCs w:val="28"/>
        </w:rPr>
        <w:t xml:space="preserve">10.2 Notification and Audit</w:t>
      </w:r>
    </w:p>
    <w:p>
      <w:pPr>
        <w:pStyle w:val="ListParagraph"/>
        <w:numPr>
          <w:ilvl w:val="0"/>
          <w:numId w:val="1"/>
        </w:numPr>
        <w:spacing w:after="60" w:line="280"/>
        <w:ind w:left="360"/>
      </w:pPr>
      <w:r>
        <w:rPr>
          <w:rFonts w:ascii="Aptos" w:cs="Aptos" w:eastAsia="Aptos" w:hAnsi="Aptos"/>
          <w:sz w:val="21"/>
          <w:szCs w:val="21"/>
        </w:rPr>
        <w:t xml:space="preserve">Notification is indexed by user/read/time for in-app delivery.</w:t>
      </w:r>
    </w:p>
    <w:p>
      <w:pPr>
        <w:pStyle w:val="ListParagraph"/>
        <w:numPr>
          <w:ilvl w:val="0"/>
          <w:numId w:val="1"/>
        </w:numPr>
        <w:spacing w:after="60" w:line="280"/>
        <w:ind w:left="360"/>
      </w:pPr>
      <w:r>
        <w:rPr>
          <w:rFonts w:ascii="Aptos" w:cs="Aptos" w:eastAsia="Aptos" w:hAnsi="Aptos"/>
          <w:sz w:val="21"/>
          <w:szCs w:val="21"/>
        </w:rPr>
        <w:t xml:space="preserve">AuditLog stores actor snapshot, action/entity, description, and before/after JSON.</w:t>
      </w:r>
    </w:p>
    <w:p>
      <w:pPr>
        <w:pStyle w:val="ListParagraph"/>
        <w:numPr>
          <w:ilvl w:val="0"/>
          <w:numId w:val="1"/>
        </w:numPr>
        <w:spacing w:after="60" w:line="280"/>
        <w:ind w:left="360"/>
      </w:pPr>
      <w:r>
        <w:rPr>
          <w:rFonts w:ascii="Aptos" w:cs="Aptos" w:eastAsia="Aptos" w:hAnsi="Aptos"/>
          <w:sz w:val="21"/>
          <w:szCs w:val="21"/>
        </w:rPr>
        <w:t xml:space="preserve">Audit append-only behavior is application convention, not a database-enforced immutable ledger.</w:t>
      </w:r>
    </w:p>
    <w:p>
      <w:pPr>
        <w:pStyle w:val="ListParagraph"/>
        <w:numPr>
          <w:ilvl w:val="0"/>
          <w:numId w:val="1"/>
        </w:numPr>
        <w:spacing w:after="60" w:line="280"/>
        <w:ind w:left="360"/>
      </w:pPr>
      <w:r>
        <w:rPr>
          <w:rFonts w:ascii="Aptos" w:cs="Aptos" w:eastAsia="Aptos" w:hAnsi="Aptos"/>
          <w:sz w:val="21"/>
          <w:szCs w:val="21"/>
        </w:rPr>
        <w:t xml:space="preserve">Audit JSON can contain sensitive business fields and requires restricted access/retention.</w:t>
      </w:r>
    </w:p>
    <w:p>
      <w:pPr>
        <w:pStyle w:val="Heading2"/>
        <w:keepNext/>
        <w:spacing w:after="105" w:before="245"/>
      </w:pPr>
      <w:r>
        <w:rPr>
          <w:rFonts w:ascii="Aptos" w:cs="Aptos" w:eastAsia="Aptos" w:hAnsi="Aptos"/>
          <w:b/>
          <w:bCs/>
          <w:color w:val="B91C1C"/>
          <w:sz w:val="28"/>
          <w:szCs w:val="28"/>
        </w:rPr>
        <w:t xml:space="preserve">10.3 AI Persistence</w:t>
      </w:r>
    </w:p>
    <w:p>
      <w:pPr>
        <w:spacing w:after="105" w:before="0" w:line="290"/>
      </w:pPr>
      <w:r>
        <w:rPr>
          <w:rFonts w:ascii="Aptos" w:cs="Aptos" w:eastAsia="Aptos" w:hAnsi="Aptos"/>
          <w:sz w:val="21"/>
          <w:szCs w:val="21"/>
        </w:rPr>
        <w:t xml:space="preserve">ExecutiveBriefing and AiWeeklyDigest persist generated structured output. They are durable records, not temporary cache-only objects. Retention, access, and regeneration policy should be defined by operations and business owners.</w:t>
      </w:r>
    </w:p>
    <w:p>
      <w:pPr>
        <w:pStyle w:val="Heading2"/>
        <w:keepNext/>
        <w:spacing w:after="105" w:before="245"/>
      </w:pPr>
      <w:r>
        <w:rPr>
          <w:rFonts w:ascii="Aptos" w:cs="Aptos" w:eastAsia="Aptos" w:hAnsi="Aptos"/>
          <w:b/>
          <w:bCs/>
          <w:color w:val="B91C1C"/>
          <w:sz w:val="28"/>
          <w:szCs w:val="28"/>
        </w:rPr>
        <w:t xml:space="preserve">10.4 Rate Limiting</w:t>
      </w:r>
    </w:p>
    <w:p>
      <w:pPr>
        <w:spacing w:after="105" w:before="0" w:line="290"/>
      </w:pPr>
      <w:r>
        <w:rPr>
          <w:rFonts w:ascii="Aptos" w:cs="Aptos" w:eastAsia="Aptos" w:hAnsi="Aptos"/>
          <w:sz w:val="21"/>
          <w:szCs w:val="21"/>
        </w:rPr>
        <w:t xml:space="preserve">RateLimitCounter uses a key primary key, count, and resetAt index to coordinate fixed-window limits across application instances. Cleanup and cardinality must be monitored.</w:t>
      </w:r>
    </w:p>
    <w:p>
      <w:pPr>
        <w:pStyle w:val="Heading1"/>
        <w:keepNext/>
        <w:spacing w:after="140" w:before="320"/>
      </w:pPr>
      <w:r>
        <w:rPr>
          <w:rFonts w:ascii="Aptos" w:cs="Aptos" w:eastAsia="Aptos" w:hAnsi="Aptos"/>
          <w:b/>
          <w:bCs/>
          <w:color w:val="7F1D1D"/>
          <w:sz w:val="34"/>
          <w:szCs w:val="34"/>
        </w:rPr>
        <w:t xml:space="preserve">11. Templates, Baselines, and Change Requests</w:t>
      </w:r>
    </w:p>
    <w:p>
      <w:pPr>
        <w:pStyle w:val="Heading2"/>
        <w:keepNext/>
        <w:spacing w:after="105" w:before="245"/>
      </w:pPr>
      <w:r>
        <w:rPr>
          <w:rFonts w:ascii="Aptos" w:cs="Aptos" w:eastAsia="Aptos" w:hAnsi="Aptos"/>
          <w:b/>
          <w:bCs/>
          <w:color w:val="B91C1C"/>
          <w:sz w:val="28"/>
          <w:szCs w:val="28"/>
        </w:rPr>
        <w:t xml:space="preserve">11.1 Templates</w:t>
      </w:r>
    </w:p>
    <w:p>
      <w:pPr>
        <w:spacing w:after="105" w:before="0" w:line="290"/>
      </w:pPr>
      <w:r>
        <w:rPr>
          <w:rFonts w:ascii="Aptos" w:cs="Aptos" w:eastAsia="Aptos" w:hAnsi="Aptos"/>
          <w:sz w:val="21"/>
          <w:szCs w:val="21"/>
        </w:rPr>
        <w:t xml:space="preserve">TaskTemplate stores reusable WBS JSON. ProjectTemplate stores defaults and owns resource, milestone, and RAID children through cascade relationships. isActive deactivates a template without deleting historical references.</w:t>
      </w:r>
    </w:p>
    <w:p>
      <w:pPr>
        <w:pStyle w:val="Heading2"/>
        <w:keepNext/>
        <w:spacing w:after="105" w:before="245"/>
      </w:pPr>
      <w:r>
        <w:rPr>
          <w:rFonts w:ascii="Aptos" w:cs="Aptos" w:eastAsia="Aptos" w:hAnsi="Aptos"/>
          <w:b/>
          <w:bCs/>
          <w:color w:val="B91C1C"/>
          <w:sz w:val="28"/>
          <w:szCs w:val="28"/>
        </w:rPr>
        <w:t xml:space="preserve">11.2 Baselines</w:t>
      </w:r>
    </w:p>
    <w:p>
      <w:pPr>
        <w:spacing w:after="105" w:before="0" w:line="290"/>
      </w:pPr>
      <w:r>
        <w:rPr>
          <w:rFonts w:ascii="Aptos" w:cs="Aptos" w:eastAsia="Aptos" w:hAnsi="Aptos"/>
          <w:sz w:val="21"/>
          <w:szCs w:val="21"/>
        </w:rPr>
        <w:t xml:space="preserve">ProjectBaseline stores a versioned scope/schedule/cost snapshot with source ACTIVATION, CHANGE_REQUEST, or MANUAL. Version is unique per project. The schema does not enforce exactly one current baseline; application transactions and uniqueness strategy enforce intended behavior.</w:t>
      </w:r>
    </w:p>
    <w:p>
      <w:pPr>
        <w:pStyle w:val="Heading2"/>
        <w:keepNext/>
        <w:spacing w:after="105" w:before="245"/>
      </w:pPr>
      <w:r>
        <w:rPr>
          <w:rFonts w:ascii="Aptos" w:cs="Aptos" w:eastAsia="Aptos" w:hAnsi="Aptos"/>
          <w:b/>
          <w:bCs/>
          <w:color w:val="B91C1C"/>
          <w:sz w:val="28"/>
          <w:szCs w:val="28"/>
        </w:rPr>
        <w:t xml:space="preserve">11.3 Change Requests</w:t>
      </w:r>
    </w:p>
    <w:p>
      <w:pPr>
        <w:spacing w:after="105" w:before="0" w:line="290"/>
      </w:pPr>
      <w:r>
        <w:rPr>
          <w:rFonts w:ascii="Aptos" w:cs="Aptos" w:eastAsia="Aptos" w:hAnsi="Aptos"/>
          <w:sz w:val="21"/>
          <w:szCs w:val="21"/>
        </w:rPr>
        <w:t xml:space="preserve">ChangeRequest records SCOPE, SCHEDULE, or COST proposals, decision and application metadata, and an optional resulting baseline. Approved changes should create/flip baseline state atomically.</w:t>
      </w:r>
    </w:p>
    <w:p>
      <w:pPr>
        <w:pStyle w:val="Heading1"/>
        <w:keepNext/>
        <w:spacing w:after="140" w:before="320"/>
      </w:pPr>
      <w:r>
        <w:rPr>
          <w:rFonts w:ascii="Aptos" w:cs="Aptos" w:eastAsia="Aptos" w:hAnsi="Aptos"/>
          <w:b/>
          <w:bCs/>
          <w:color w:val="7F1D1D"/>
          <w:sz w:val="34"/>
          <w:szCs w:val="34"/>
        </w:rPr>
        <w:t xml:space="preserve">12. Data Classification and Access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rPr>
          <w:tblHeader/>
        </w:trPr>
        <w:tc>
          <w:tcPr>
            <w:tcW w:type="pct" w:w="24%"/>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Classification</w:t>
            </w:r>
          </w:p>
        </w:tc>
        <w:tc>
          <w:tcPr>
            <w:tcW w:type="pct" w:w="3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Examples</w:t>
            </w:r>
          </w:p>
        </w:tc>
        <w:tc>
          <w:tcPr>
            <w:tcW w:type="pct" w:w="3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Required handling</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Authentication secret</w:t>
            </w:r>
          </w:p>
        </w:tc>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passwordHash, encrypted OAuth tokens, webhook secret</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Never export to docs/logs; least privilege; encryption/key separation</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PII</w:t>
            </w:r>
          </w:p>
        </w:tc>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User/client/lead contacts, survey submitter, access request identity</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Purpose limitation, restricted access, retention policy</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HR sensitive</w:t>
            </w:r>
          </w:p>
        </w:tc>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Reporting lines, rates, reviews, skills, goals, feedback comments</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HR/management scope and audit</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Financial confidential</w:t>
            </w:r>
          </w:p>
        </w:tc>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Contracts, costs, rates, expenses, settlements, invoices, VAT, bank/NPWP</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Finance/management scope; encrypted backup</w:t>
            </w:r>
          </w:p>
        </w:tc>
      </w:tr>
      <w:tr>
        <w:trPr>
          <w:cantSplit/>
        </w:trPr>
        <w:tc>
          <w:tcPr>
            <w:tcW w:type="pct" w:w="24%"/>
            <w:shd w:fill="FFFFFF" w:val="clear"/>
            <w:tcMar>
              <w:top w:type="dxa" w:w="65"/>
              <w:left w:type="dxa" w:w="80"/>
              <w:bottom w:type="dxa" w:w="65"/>
              <w:right w:type="dxa" w:w="80"/>
            </w:tcMar>
          </w:tcPr>
          <w:p>
            <w:pPr>
              <w:spacing w:after="0"/>
            </w:pPr>
            <w:r>
              <w:rPr>
                <w:rFonts w:ascii="Aptos" w:cs="Aptos" w:eastAsia="Aptos" w:hAnsi="Aptos"/>
                <w:sz w:val="18"/>
                <w:szCs w:val="18"/>
              </w:rPr>
              <w:t xml:space="preserve">Operational confidential</w:t>
            </w:r>
          </w:p>
        </w:tc>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Audit JSON, project documents, tokens, AI summaries</w:t>
            </w:r>
          </w:p>
        </w:tc>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Restricted support/admin access</w:t>
            </w:r>
          </w:p>
        </w:tc>
      </w:tr>
      <w:tr>
        <w:trPr>
          <w:cantSplit/>
        </w:trPr>
        <w:tc>
          <w:tcPr>
            <w:tcW w:type="pct" w:w="24%"/>
            <w:shd w:fill="F1F5F9" w:val="clear"/>
            <w:tcMar>
              <w:top w:type="dxa" w:w="65"/>
              <w:left w:type="dxa" w:w="80"/>
              <w:bottom w:type="dxa" w:w="65"/>
              <w:right w:type="dxa" w:w="80"/>
            </w:tcMar>
          </w:tcPr>
          <w:p>
            <w:pPr>
              <w:spacing w:after="0"/>
            </w:pPr>
            <w:r>
              <w:rPr>
                <w:rFonts w:ascii="Aptos" w:cs="Aptos" w:eastAsia="Aptos" w:hAnsi="Aptos"/>
                <w:sz w:val="18"/>
                <w:szCs w:val="18"/>
              </w:rPr>
              <w:t xml:space="preserve">Public-link secret</w:t>
            </w:r>
          </w:p>
        </w:tc>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Survey/client share tokens</w:t>
            </w:r>
          </w:p>
        </w:tc>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Treat as bearer credentials; expiry/disable controls</w:t>
            </w:r>
          </w:p>
        </w:tc>
      </w:tr>
    </w:tbl>
    <w:p>
      <w:pPr>
        <w:pStyle w:val="Heading2"/>
        <w:keepNext/>
        <w:spacing w:after="105" w:before="245"/>
      </w:pPr>
      <w:r>
        <w:rPr>
          <w:rFonts w:ascii="Aptos" w:cs="Aptos" w:eastAsia="Aptos" w:hAnsi="Aptos"/>
          <w:b/>
          <w:bCs/>
          <w:color w:val="B91C1C"/>
          <w:sz w:val="28"/>
          <w:szCs w:val="28"/>
        </w:rPr>
        <w:t xml:space="preserve">Database Access Model</w:t>
      </w:r>
    </w:p>
    <w:p>
      <w:pPr>
        <w:spacing w:after="105" w:before="0" w:line="290"/>
      </w:pPr>
      <w:r>
        <w:rPr>
          <w:rFonts w:ascii="Aptos" w:cs="Aptos" w:eastAsia="Aptos" w:hAnsi="Aptos"/>
          <w:sz w:val="21"/>
          <w:szCs w:val="21"/>
        </w:rPr>
        <w:t xml:space="preserve">Application RBAC contains 13 roles and is enforced in the API. Prisma schema does not define PostgreSQL row-level security. Production database roles should separate application runtime, migration, read-only support, backup, and DBA privileges.</w:t>
      </w:r>
    </w:p>
    <w:p>
      <w:pPr>
        <w:pStyle w:val="Heading1"/>
        <w:keepNext/>
        <w:spacing w:after="140" w:before="320"/>
      </w:pPr>
      <w:r>
        <w:rPr>
          <w:rFonts w:ascii="Aptos" w:cs="Aptos" w:eastAsia="Aptos" w:hAnsi="Aptos"/>
          <w:b/>
          <w:bCs/>
          <w:color w:val="7F1D1D"/>
          <w:sz w:val="34"/>
          <w:szCs w:val="34"/>
        </w:rPr>
        <w:t xml:space="preserve">13. Integrity and Precision Considerations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9%"/>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Risk</w:t>
            </w:r>
          </w:p>
        </w:tc>
        <w:tc>
          <w:tcPr>
            <w:tcW w:type="pct" w:w="61%"/>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Current control / recommendation</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Business rules not expressed as CHECK constraints</w:t>
            </w:r>
          </w:p>
        </w:tc>
        <w:tc>
          <w:tcPr>
            <w:tcW w:type="pct" w:w="61%"/>
            <w:shd w:fill="FFFFFF" w:val="clear"/>
            <w:tcMar>
              <w:top w:type="dxa" w:w="65"/>
              <w:left w:type="dxa" w:w="80"/>
              <w:bottom w:type="dxa" w:w="65"/>
              <w:right w:type="dxa" w:w="80"/>
            </w:tcMar>
          </w:tcPr>
          <w:p>
            <w:pPr>
              <w:spacing w:after="0"/>
            </w:pPr>
            <w:r>
              <w:rPr>
                <w:rFonts w:ascii="Aptos" w:cs="Aptos" w:eastAsia="Aptos" w:hAnsi="Aptos"/>
                <w:sz w:val="18"/>
                <w:szCs w:val="18"/>
              </w:rPr>
              <w:t xml:space="preserve">Validate in API and test transaction boundaries</w:t>
            </w:r>
          </w:p>
        </w:tc>
      </w:tr>
      <w:tr>
        <w:trPr>
          <w:cantSplit/>
        </w:trPr>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Float financial values</w:t>
            </w:r>
          </w:p>
        </w:tc>
        <w:tc>
          <w:tcPr>
            <w:tcW w:type="pct" w:w="61%"/>
            <w:shd w:fill="F1F5F9" w:val="clear"/>
            <w:tcMar>
              <w:top w:type="dxa" w:w="65"/>
              <w:left w:type="dxa" w:w="80"/>
              <w:bottom w:type="dxa" w:w="65"/>
              <w:right w:type="dxa" w:w="80"/>
            </w:tcMar>
          </w:tcPr>
          <w:p>
            <w:pPr>
              <w:spacing w:after="0"/>
            </w:pPr>
            <w:r>
              <w:rPr>
                <w:rFonts w:ascii="Aptos" w:cs="Aptos" w:eastAsia="Aptos" w:hAnsi="Aptos"/>
                <w:sz w:val="18"/>
                <w:szCs w:val="18"/>
              </w:rPr>
              <w:t xml:space="preserve">Round deterministically; reconcile; avoid equality comparison</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Soft-delete filter drift</w:t>
            </w:r>
          </w:p>
        </w:tc>
        <w:tc>
          <w:tcPr>
            <w:tcW w:type="pct" w:w="61%"/>
            <w:shd w:fill="FFFFFF" w:val="clear"/>
            <w:tcMar>
              <w:top w:type="dxa" w:w="65"/>
              <w:left w:type="dxa" w:w="80"/>
              <w:bottom w:type="dxa" w:w="65"/>
              <w:right w:type="dxa" w:w="80"/>
            </w:tcMar>
          </w:tcPr>
          <w:p>
            <w:pPr>
              <w:spacing w:after="0"/>
            </w:pPr>
            <w:r>
              <w:rPr>
                <w:rFonts w:ascii="Aptos" w:cs="Aptos" w:eastAsia="Aptos" w:hAnsi="Aptos"/>
                <w:sz w:val="18"/>
                <w:szCs w:val="18"/>
              </w:rPr>
              <w:t xml:space="preserve">Centralize scoped queries and test archived/deleted visibility</w:t>
            </w:r>
          </w:p>
        </w:tc>
      </w:tr>
      <w:tr>
        <w:trPr>
          <w:cantSplit/>
        </w:trPr>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Plain-string statuses</w:t>
            </w:r>
          </w:p>
        </w:tc>
        <w:tc>
          <w:tcPr>
            <w:tcW w:type="pct" w:w="61%"/>
            <w:shd w:fill="F1F5F9" w:val="clear"/>
            <w:tcMar>
              <w:top w:type="dxa" w:w="65"/>
              <w:left w:type="dxa" w:w="80"/>
              <w:bottom w:type="dxa" w:w="65"/>
              <w:right w:type="dxa" w:w="80"/>
            </w:tcMar>
          </w:tcPr>
          <w:p>
            <w:pPr>
              <w:spacing w:after="0"/>
            </w:pPr>
            <w:r>
              <w:rPr>
                <w:rFonts w:ascii="Aptos" w:cs="Aptos" w:eastAsia="Aptos" w:hAnsi="Aptos"/>
                <w:sz w:val="18"/>
                <w:szCs w:val="18"/>
              </w:rPr>
              <w:t xml:space="preserve">Use shared constants and semantic validation</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Exactly-one-current baseline</w:t>
            </w:r>
          </w:p>
        </w:tc>
        <w:tc>
          <w:tcPr>
            <w:tcW w:type="pct" w:w="61%"/>
            <w:shd w:fill="FFFFFF" w:val="clear"/>
            <w:tcMar>
              <w:top w:type="dxa" w:w="65"/>
              <w:left w:type="dxa" w:w="80"/>
              <w:bottom w:type="dxa" w:w="65"/>
              <w:right w:type="dxa" w:w="80"/>
            </w:tcMar>
          </w:tcPr>
          <w:p>
            <w:pPr>
              <w:spacing w:after="0"/>
            </w:pPr>
            <w:r>
              <w:rPr>
                <w:rFonts w:ascii="Aptos" w:cs="Aptos" w:eastAsia="Aptos" w:hAnsi="Aptos"/>
                <w:sz w:val="18"/>
                <w:szCs w:val="18"/>
              </w:rPr>
              <w:t xml:space="preserve">Use atomic update/create and concurrency tests</w:t>
            </w:r>
          </w:p>
        </w:tc>
      </w:tr>
      <w:tr>
        <w:trPr>
          <w:cantSplit/>
        </w:trPr>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Checklist/CSAT/360 closure</w:t>
            </w:r>
          </w:p>
        </w:tc>
        <w:tc>
          <w:tcPr>
            <w:tcW w:type="pct" w:w="61%"/>
            <w:shd w:fill="F1F5F9" w:val="clear"/>
            <w:tcMar>
              <w:top w:type="dxa" w:w="65"/>
              <w:left w:type="dxa" w:w="80"/>
              <w:bottom w:type="dxa" w:w="65"/>
              <w:right w:type="dxa" w:w="80"/>
            </w:tcMar>
          </w:tcPr>
          <w:p>
            <w:pPr>
              <w:spacing w:after="0"/>
            </w:pPr>
            <w:r>
              <w:rPr>
                <w:rFonts w:ascii="Aptos" w:cs="Aptos" w:eastAsia="Aptos" w:hAnsi="Aptos"/>
                <w:sz w:val="18"/>
                <w:szCs w:val="18"/>
              </w:rPr>
              <w:t xml:space="preserve">Use conditional Project update that reasserts readiness</w:t>
            </w:r>
          </w:p>
        </w:tc>
      </w:tr>
      <w:tr>
        <w:trPr>
          <w:cantSplit/>
        </w:trPr>
        <w:tc>
          <w:tcPr>
            <w:tcW w:type="pct" w:w="39%"/>
            <w:shd w:fill="FFFFFF" w:val="clear"/>
            <w:tcMar>
              <w:top w:type="dxa" w:w="65"/>
              <w:left w:type="dxa" w:w="80"/>
              <w:bottom w:type="dxa" w:w="65"/>
              <w:right w:type="dxa" w:w="80"/>
            </w:tcMar>
          </w:tcPr>
          <w:p>
            <w:pPr>
              <w:spacing w:after="0"/>
            </w:pPr>
            <w:r>
              <w:rPr>
                <w:rFonts w:ascii="Aptos" w:cs="Aptos" w:eastAsia="Aptos" w:hAnsi="Aptos"/>
                <w:sz w:val="18"/>
                <w:szCs w:val="18"/>
              </w:rPr>
              <w:t xml:space="preserve">External IDs</w:t>
            </w:r>
          </w:p>
        </w:tc>
        <w:tc>
          <w:tcPr>
            <w:tcW w:type="pct" w:w="61%"/>
            <w:shd w:fill="FFFFFF" w:val="clear"/>
            <w:tcMar>
              <w:top w:type="dxa" w:w="65"/>
              <w:left w:type="dxa" w:w="80"/>
              <w:bottom w:type="dxa" w:w="65"/>
              <w:right w:type="dxa" w:w="80"/>
            </w:tcMar>
          </w:tcPr>
          <w:p>
            <w:pPr>
              <w:spacing w:after="0"/>
            </w:pPr>
            <w:r>
              <w:rPr>
                <w:rFonts w:ascii="Aptos" w:cs="Aptos" w:eastAsia="Aptos" w:hAnsi="Aptos"/>
                <w:sz w:val="18"/>
                <w:szCs w:val="18"/>
              </w:rPr>
              <w:t xml:space="preserve">Retain unique constraints and reconcile after tenant/source changes</w:t>
            </w:r>
          </w:p>
        </w:tc>
      </w:tr>
      <w:tr>
        <w:trPr>
          <w:cantSplit/>
        </w:trPr>
        <w:tc>
          <w:tcPr>
            <w:tcW w:type="pct" w:w="39%"/>
            <w:shd w:fill="F1F5F9" w:val="clear"/>
            <w:tcMar>
              <w:top w:type="dxa" w:w="65"/>
              <w:left w:type="dxa" w:w="80"/>
              <w:bottom w:type="dxa" w:w="65"/>
              <w:right w:type="dxa" w:w="80"/>
            </w:tcMar>
          </w:tcPr>
          <w:p>
            <w:pPr>
              <w:spacing w:after="0"/>
            </w:pPr>
            <w:r>
              <w:rPr>
                <w:rFonts w:ascii="Aptos" w:cs="Aptos" w:eastAsia="Aptos" w:hAnsi="Aptos"/>
                <w:sz w:val="18"/>
                <w:szCs w:val="18"/>
              </w:rPr>
              <w:t xml:space="preserve">Audit mutability</w:t>
            </w:r>
          </w:p>
        </w:tc>
        <w:tc>
          <w:tcPr>
            <w:tcW w:type="pct" w:w="61%"/>
            <w:shd w:fill="F1F5F9" w:val="clear"/>
            <w:tcMar>
              <w:top w:type="dxa" w:w="65"/>
              <w:left w:type="dxa" w:w="80"/>
              <w:bottom w:type="dxa" w:w="65"/>
              <w:right w:type="dxa" w:w="80"/>
            </w:tcMar>
          </w:tcPr>
          <w:p>
            <w:pPr>
              <w:spacing w:after="0"/>
            </w:pPr>
            <w:r>
              <w:rPr>
                <w:rFonts w:ascii="Aptos" w:cs="Aptos" w:eastAsia="Aptos" w:hAnsi="Aptos"/>
                <w:sz w:val="18"/>
                <w:szCs w:val="18"/>
              </w:rPr>
              <w:t xml:space="preserve">Restrict direct writes and monitor privileged changes</w:t>
            </w:r>
          </w:p>
        </w:tc>
      </w:tr>
    </w:tbl>
    <w:p>
      <w:pPr>
        <w:pStyle w:val="Heading1"/>
        <w:keepNext/>
        <w:spacing w:after="140" w:before="320"/>
      </w:pPr>
      <w:r>
        <w:rPr>
          <w:rFonts w:ascii="Aptos" w:cs="Aptos" w:eastAsia="Aptos" w:hAnsi="Aptos"/>
          <w:b/>
          <w:bCs/>
          <w:color w:val="7F1D1D"/>
          <w:sz w:val="34"/>
          <w:szCs w:val="34"/>
        </w:rPr>
        <w:t xml:space="preserve">14. Indexing and Performance</w:t>
      </w:r>
    </w:p>
    <w:p>
      <w:pPr>
        <w:pStyle w:val="Heading2"/>
        <w:keepNext/>
        <w:spacing w:after="105" w:before="245"/>
      </w:pPr>
      <w:r>
        <w:rPr>
          <w:rFonts w:ascii="Aptos" w:cs="Aptos" w:eastAsia="Aptos" w:hAnsi="Aptos"/>
          <w:b/>
          <w:bCs/>
          <w:color w:val="B91C1C"/>
          <w:sz w:val="28"/>
          <w:szCs w:val="28"/>
        </w:rPr>
        <w:t xml:space="preserve">Current Strategy</w:t>
      </w:r>
    </w:p>
    <w:p>
      <w:pPr>
        <w:spacing w:after="105" w:before="0" w:line="290"/>
      </w:pPr>
      <w:r>
        <w:rPr>
          <w:rFonts w:ascii="Aptos" w:cs="Aptos" w:eastAsia="Aptos" w:hAnsi="Aptos"/>
          <w:sz w:val="21"/>
          <w:szCs w:val="21"/>
        </w:rPr>
        <w:t xml:space="preserve">The schema defines 72 explicit indexes across high-use foreign keys, statuses, dates, notifications, audit, leads, and rate limiting. Unique constraints also create indexes. Index presence is not proof of an efficient execution plan.</w:t>
      </w:r>
    </w:p>
    <w:p>
      <w:pPr>
        <w:pStyle w:val="Heading2"/>
        <w:keepNext/>
        <w:spacing w:after="105" w:before="245"/>
      </w:pPr>
      <w:r>
        <w:rPr>
          <w:rFonts w:ascii="Aptos" w:cs="Aptos" w:eastAsia="Aptos" w:hAnsi="Aptos"/>
          <w:b/>
          <w:bCs/>
          <w:color w:val="B91C1C"/>
          <w:sz w:val="28"/>
          <w:szCs w:val="28"/>
        </w:rPr>
        <w:t xml:space="preserve">Monitoring Priorities</w:t>
      </w:r>
    </w:p>
    <w:p>
      <w:pPr>
        <w:pStyle w:val="ListParagraph"/>
        <w:numPr>
          <w:ilvl w:val="0"/>
          <w:numId w:val="1"/>
        </w:numPr>
        <w:spacing w:after="60" w:line="280"/>
        <w:ind w:left="360"/>
      </w:pPr>
      <w:r>
        <w:rPr>
          <w:rFonts w:ascii="Aptos" w:cs="Aptos" w:eastAsia="Aptos" w:hAnsi="Aptos"/>
          <w:sz w:val="21"/>
          <w:szCs w:val="21"/>
        </w:rPr>
        <w:t xml:space="preserve">Connection pool usage and reset/disconnect rate.</w:t>
      </w:r>
    </w:p>
    <w:p>
      <w:pPr>
        <w:pStyle w:val="ListParagraph"/>
        <w:numPr>
          <w:ilvl w:val="0"/>
          <w:numId w:val="1"/>
        </w:numPr>
        <w:spacing w:after="60" w:line="280"/>
        <w:ind w:left="360"/>
      </w:pPr>
      <w:r>
        <w:rPr>
          <w:rFonts w:ascii="Aptos" w:cs="Aptos" w:eastAsia="Aptos" w:hAnsi="Aptos"/>
          <w:sz w:val="21"/>
          <w:szCs w:val="21"/>
        </w:rPr>
        <w:t xml:space="preserve">p50/p95/p99 query latency and slow-query samples.</w:t>
      </w:r>
    </w:p>
    <w:p>
      <w:pPr>
        <w:pStyle w:val="ListParagraph"/>
        <w:numPr>
          <w:ilvl w:val="0"/>
          <w:numId w:val="1"/>
        </w:numPr>
        <w:spacing w:after="60" w:line="280"/>
        <w:ind w:left="360"/>
      </w:pPr>
      <w:r>
        <w:rPr>
          <w:rFonts w:ascii="Aptos" w:cs="Aptos" w:eastAsia="Aptos" w:hAnsi="Aptos"/>
          <w:sz w:val="21"/>
          <w:szCs w:val="21"/>
        </w:rPr>
        <w:t xml:space="preserve">Lock waits, deadlocks, long transactions, and idle-in-transaction sessions.</w:t>
      </w:r>
    </w:p>
    <w:p>
      <w:pPr>
        <w:pStyle w:val="ListParagraph"/>
        <w:numPr>
          <w:ilvl w:val="0"/>
          <w:numId w:val="1"/>
        </w:numPr>
        <w:spacing w:after="60" w:line="280"/>
        <w:ind w:left="360"/>
      </w:pPr>
      <w:r>
        <w:rPr>
          <w:rFonts w:ascii="Aptos" w:cs="Aptos" w:eastAsia="Aptos" w:hAnsi="Aptos"/>
          <w:sz w:val="21"/>
          <w:szCs w:val="21"/>
        </w:rPr>
        <w:t xml:space="preserve">Autovacuum progress, dead tuples, transaction ID age, table/index bloat.</w:t>
      </w:r>
    </w:p>
    <w:p>
      <w:pPr>
        <w:pStyle w:val="ListParagraph"/>
        <w:numPr>
          <w:ilvl w:val="0"/>
          <w:numId w:val="1"/>
        </w:numPr>
        <w:spacing w:after="60" w:line="280"/>
        <w:ind w:left="360"/>
      </w:pPr>
      <w:r>
        <w:rPr>
          <w:rFonts w:ascii="Aptos" w:cs="Aptos" w:eastAsia="Aptos" w:hAnsi="Aptos"/>
          <w:sz w:val="21"/>
          <w:szCs w:val="21"/>
        </w:rPr>
        <w:t xml:space="preserve">Cache hit ratio, IOPS, write latency, checkpoints, and WAL volume.</w:t>
      </w:r>
    </w:p>
    <w:p>
      <w:pPr>
        <w:pStyle w:val="ListParagraph"/>
        <w:numPr>
          <w:ilvl w:val="0"/>
          <w:numId w:val="1"/>
        </w:numPr>
        <w:spacing w:after="60" w:line="280"/>
        <w:ind w:left="360"/>
      </w:pPr>
      <w:r>
        <w:rPr>
          <w:rFonts w:ascii="Aptos" w:cs="Aptos" w:eastAsia="Aptos" w:hAnsi="Aptos"/>
          <w:sz w:val="21"/>
          <w:szCs w:val="21"/>
        </w:rPr>
        <w:t xml:space="preserve">Scheduler claim freshness and rate-limit counter cleanup.</w:t>
      </w:r>
    </w:p>
    <w:p>
      <w:pPr>
        <w:pStyle w:val="ListParagraph"/>
        <w:numPr>
          <w:ilvl w:val="0"/>
          <w:numId w:val="1"/>
        </w:numPr>
        <w:spacing w:after="60" w:line="280"/>
        <w:ind w:left="360"/>
      </w:pPr>
      <w:r>
        <w:rPr>
          <w:rFonts w:ascii="Aptos" w:cs="Aptos" w:eastAsia="Aptos" w:hAnsi="Aptos"/>
          <w:sz w:val="21"/>
          <w:szCs w:val="21"/>
        </w:rPr>
        <w:t xml:space="preserve">Neon/provider compute suspension or cold-start behavior where applicable.</w:t>
      </w:r>
    </w:p>
    <w:p>
      <w:pPr>
        <w:pStyle w:val="Heading2"/>
        <w:keepNext/>
        <w:spacing w:after="105" w:before="245"/>
      </w:pPr>
      <w:r>
        <w:rPr>
          <w:rFonts w:ascii="Aptos" w:cs="Aptos" w:eastAsia="Aptos" w:hAnsi="Aptos"/>
          <w:b/>
          <w:bCs/>
          <w:color w:val="B91C1C"/>
          <w:sz w:val="28"/>
          <w:szCs w:val="28"/>
        </w:rPr>
        <w:t xml:space="preserve">Index Review Method</w:t>
      </w:r>
    </w:p>
    <w:p>
      <w:pPr>
        <w:spacing w:after="105" w:before="0" w:line="290"/>
      </w:pPr>
      <w:r>
        <w:rPr>
          <w:rFonts w:ascii="Aptos" w:cs="Aptos" w:eastAsia="Aptos" w:hAnsi="Aptos"/>
          <w:b/>
          <w:bCs/>
          <w:color w:val="334155"/>
          <w:sz w:val="21"/>
          <w:szCs w:val="21"/>
        </w:rPr>
        <w:t xml:space="preserve">1. Capture real query and cardinality from production-like data.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2. Use EXPLAIN (ANALYZE, BUFFERS) in a safe environment.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3. Add composite or partial indexes only for proven predicates/orderings.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4. Verify write amplification and unused indexes after deployment. </w:t>
      </w:r>
      <w:r>
        <w:rPr>
          <w:rFonts w:ascii="Aptos" w:cs="Aptos" w:eastAsia="Aptos" w:hAnsi="Aptos"/>
          <w:sz w:val="21"/>
          <w:szCs w:val="21"/>
        </w:rPr>
        <w:t xml:space="preserve"/>
      </w:r>
    </w:p>
    <w:p>
      <w:pPr>
        <w:spacing w:after="105" w:before="0" w:line="290"/>
      </w:pPr>
      <w:r>
        <w:rPr>
          <w:rFonts w:ascii="Aptos" w:cs="Aptos" w:eastAsia="Aptos" w:hAnsi="Aptos"/>
          <w:b/>
          <w:bCs/>
          <w:color w:val="334155"/>
          <w:sz w:val="21"/>
          <w:szCs w:val="21"/>
        </w:rPr>
        <w:t xml:space="preserve">5. Avoid indexing raw secret/token material. </w:t>
      </w:r>
      <w:r>
        <w:rPr>
          <w:rFonts w:ascii="Aptos" w:cs="Aptos" w:eastAsia="Aptos" w:hAnsi="Aptos"/>
          <w:sz w:val="21"/>
          <w:szCs w:val="21"/>
        </w:rPr>
        <w:t xml:space="preserve"/>
      </w:r>
    </w:p>
    <w:p>
      <w:pPr>
        <w:pStyle w:val="Heading1"/>
        <w:keepNext/>
        <w:spacing w:after="140" w:before="320"/>
      </w:pPr>
      <w:r>
        <w:rPr>
          <w:rFonts w:ascii="Aptos" w:cs="Aptos" w:eastAsia="Aptos" w:hAnsi="Aptos"/>
          <w:b/>
          <w:bCs/>
          <w:color w:val="7F1D1D"/>
          <w:sz w:val="34"/>
          <w:szCs w:val="34"/>
        </w:rPr>
        <w:t xml:space="preserve">15. Migration and Release Management</w:t>
      </w:r>
    </w:p>
    <w:p>
      <w:pPr>
        <w:pStyle w:val="Heading2"/>
        <w:keepNext/>
        <w:spacing w:after="105" w:before="245"/>
      </w:pPr>
      <w:r>
        <w:rPr>
          <w:rFonts w:ascii="Aptos" w:cs="Aptos" w:eastAsia="Aptos" w:hAnsi="Aptos"/>
          <w:b/>
          <w:bCs/>
          <w:color w:val="B91C1C"/>
          <w:sz w:val="28"/>
          <w:szCs w:val="28"/>
        </w:rPr>
        <w:t xml:space="preserve">Authoritative Workflow</w:t>
      </w:r>
    </w:p>
    <w:p>
      <w:pPr>
        <w:spacing w:after="105" w:before="0" w:line="290"/>
      </w:pPr>
      <w:r>
        <w:rPr>
          <w:rFonts w:ascii="Aptos" w:cs="Aptos" w:eastAsia="Aptos" w:hAnsi="Aptos"/>
          <w:b/>
          <w:bCs/>
          <w:color w:val="334155"/>
          <w:sz w:val="21"/>
          <w:szCs w:val="21"/>
        </w:rPr>
        <w:t xml:space="preserve">1. Edit Prisma schema. </w:t>
      </w:r>
      <w:r>
        <w:rPr>
          <w:rFonts w:ascii="Aptos" w:cs="Aptos" w:eastAsia="Aptos" w:hAnsi="Aptos"/>
          <w:sz w:val="21"/>
          <w:szCs w:val="21"/>
        </w:rPr>
        <w:t xml:space="preserve">Make the smallest compatible change.</w:t>
      </w:r>
    </w:p>
    <w:p>
      <w:pPr>
        <w:spacing w:after="105" w:before="0" w:line="290"/>
      </w:pPr>
      <w:r>
        <w:rPr>
          <w:rFonts w:ascii="Aptos" w:cs="Aptos" w:eastAsia="Aptos" w:hAnsi="Aptos"/>
          <w:b/>
          <w:bCs/>
          <w:color w:val="334155"/>
          <w:sz w:val="21"/>
          <w:szCs w:val="21"/>
        </w:rPr>
        <w:t xml:space="preserve">2. Create a development migration. </w:t>
      </w:r>
      <w:r>
        <w:rPr>
          <w:rFonts w:ascii="Aptos" w:cs="Aptos" w:eastAsia="Aptos" w:hAnsi="Aptos"/>
          <w:sz w:val="21"/>
          <w:szCs w:val="21"/>
        </w:rPr>
        <w:t xml:space="preserve">Use Prisma Migrate with an explicit name; review generated SQL.</w:t>
      </w:r>
    </w:p>
    <w:p>
      <w:pPr>
        <w:spacing w:after="105" w:before="0" w:line="290"/>
      </w:pPr>
      <w:r>
        <w:rPr>
          <w:rFonts w:ascii="Aptos" w:cs="Aptos" w:eastAsia="Aptos" w:hAnsi="Aptos"/>
          <w:b/>
          <w:bCs/>
          <w:color w:val="334155"/>
          <w:sz w:val="21"/>
          <w:szCs w:val="21"/>
        </w:rPr>
        <w:t xml:space="preserve">3. Test against production-like data. </w:t>
      </w:r>
      <w:r>
        <w:rPr>
          <w:rFonts w:ascii="Aptos" w:cs="Aptos" w:eastAsia="Aptos" w:hAnsi="Aptos"/>
          <w:sz w:val="21"/>
          <w:szCs w:val="21"/>
        </w:rPr>
        <w:t xml:space="preserve">Measure locks, backfill time, defaults, and constraint validation.</w:t>
      </w:r>
    </w:p>
    <w:p>
      <w:pPr>
        <w:spacing w:after="105" w:before="0" w:line="290"/>
      </w:pPr>
      <w:r>
        <w:rPr>
          <w:rFonts w:ascii="Aptos" w:cs="Aptos" w:eastAsia="Aptos" w:hAnsi="Aptos"/>
          <w:b/>
          <w:bCs/>
          <w:color w:val="334155"/>
          <w:sz w:val="21"/>
          <w:szCs w:val="21"/>
        </w:rPr>
        <w:t xml:space="preserve">4. Commit schema and migration together. </w:t>
      </w:r>
      <w:r>
        <w:rPr>
          <w:rFonts w:ascii="Aptos" w:cs="Aptos" w:eastAsia="Aptos" w:hAnsi="Aptos"/>
          <w:sz w:val="21"/>
          <w:szCs w:val="21"/>
        </w:rPr>
        <w:t xml:space="preserve">Regenerate Prisma client and rebuild dependent libraries.</w:t>
      </w:r>
    </w:p>
    <w:p>
      <w:pPr>
        <w:spacing w:after="105" w:before="0" w:line="290"/>
      </w:pPr>
      <w:r>
        <w:rPr>
          <w:rFonts w:ascii="Aptos" w:cs="Aptos" w:eastAsia="Aptos" w:hAnsi="Aptos"/>
          <w:b/>
          <w:bCs/>
          <w:color w:val="334155"/>
          <w:sz w:val="21"/>
          <w:szCs w:val="21"/>
        </w:rPr>
        <w:t xml:space="preserve">5. Back up and verify recovery. </w:t>
      </w:r>
      <w:r>
        <w:rPr>
          <w:rFonts w:ascii="Aptos" w:cs="Aptos" w:eastAsia="Aptos" w:hAnsi="Aptos"/>
          <w:sz w:val="21"/>
          <w:szCs w:val="21"/>
        </w:rPr>
        <w:t xml:space="preserve">Do this before production schema change.</w:t>
      </w:r>
    </w:p>
    <w:p>
      <w:pPr>
        <w:spacing w:after="105" w:before="0" w:line="290"/>
      </w:pPr>
      <w:r>
        <w:rPr>
          <w:rFonts w:ascii="Aptos" w:cs="Aptos" w:eastAsia="Aptos" w:hAnsi="Aptos"/>
          <w:b/>
          <w:bCs/>
          <w:color w:val="334155"/>
          <w:sz w:val="21"/>
          <w:szCs w:val="21"/>
        </w:rPr>
        <w:t xml:space="preserve">6. Deploy production migration. </w:t>
      </w:r>
      <w:r>
        <w:rPr>
          <w:rFonts w:ascii="Aptos" w:cs="Aptos" w:eastAsia="Aptos" w:hAnsi="Aptos"/>
          <w:sz w:val="21"/>
          <w:szCs w:val="21"/>
        </w:rPr>
        <w:t xml:space="preserve">Use prisma migrate deploy / the approved release script before code requires new columns.</w:t>
      </w:r>
    </w:p>
    <w:p>
      <w:pPr>
        <w:spacing w:after="105" w:before="0" w:line="290"/>
      </w:pPr>
      <w:r>
        <w:rPr>
          <w:rFonts w:ascii="Aptos" w:cs="Aptos" w:eastAsia="Aptos" w:hAnsi="Aptos"/>
          <w:b/>
          <w:bCs/>
          <w:color w:val="334155"/>
          <w:sz w:val="21"/>
          <w:szCs w:val="21"/>
        </w:rPr>
        <w:t xml:space="preserve">7. Deploy compatible application. </w:t>
      </w:r>
      <w:r>
        <w:rPr>
          <w:rFonts w:ascii="Aptos" w:cs="Aptos" w:eastAsia="Aptos" w:hAnsi="Aptos"/>
          <w:sz w:val="21"/>
          <w:szCs w:val="21"/>
        </w:rPr>
        <w:t xml:space="preserve">Use additive/backward-compatible ordering where possible.</w:t>
      </w:r>
    </w:p>
    <w:p>
      <w:pPr>
        <w:spacing w:after="105" w:before="0" w:line="290"/>
      </w:pPr>
      <w:r>
        <w:rPr>
          <w:rFonts w:ascii="Aptos" w:cs="Aptos" w:eastAsia="Aptos" w:hAnsi="Aptos"/>
          <w:b/>
          <w:bCs/>
          <w:color w:val="334155"/>
          <w:sz w:val="21"/>
          <w:szCs w:val="21"/>
        </w:rPr>
        <w:t xml:space="preserve">8. Verify. </w:t>
      </w:r>
      <w:r>
        <w:rPr>
          <w:rFonts w:ascii="Aptos" w:cs="Aptos" w:eastAsia="Aptos" w:hAnsi="Aptos"/>
          <w:sz w:val="21"/>
          <w:szCs w:val="21"/>
        </w:rPr>
        <w:t xml:space="preserve">Check _prisma_migrations, health, key queries, constraints, indexes, and business smoke tests.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EF2F2"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Prohibited shortcut: </w:t>
            </w:r>
            <w:r>
              <w:rPr>
                <w:rFonts w:ascii="Aptos" w:cs="Aptos" w:eastAsia="Aptos" w:hAnsi="Aptos"/>
                <w:sz w:val="21"/>
                <w:szCs w:val="21"/>
              </w:rPr>
              <w:t xml:space="preserve">Do not use db push for normal production changes and do not “roll back” by deleting migration-history rows. Use forward-fix migrations after restoring service compatibility.</w:t>
            </w:r>
          </w:p>
        </w:tc>
      </w:tr>
    </w:tbl>
    <w:p>
      <w:pPr>
        <w:pStyle w:val="Heading2"/>
        <w:keepNext/>
        <w:spacing w:after="105" w:before="245"/>
      </w:pPr>
      <w:r>
        <w:rPr>
          <w:rFonts w:ascii="Aptos" w:cs="Aptos" w:eastAsia="Aptos" w:hAnsi="Aptos"/>
          <w:b/>
          <w:bCs/>
          <w:color w:val="B91C1C"/>
          <w:sz w:val="28"/>
          <w:szCs w:val="28"/>
        </w:rPr>
        <w:t xml:space="preserve">Migration Review Checklist</w:t>
      </w:r>
    </w:p>
    <w:p>
      <w:pPr>
        <w:pStyle w:val="ListParagraph"/>
        <w:numPr>
          <w:ilvl w:val="0"/>
          <w:numId w:val="1"/>
        </w:numPr>
        <w:spacing w:after="60" w:line="280"/>
        <w:ind w:left="360"/>
      </w:pPr>
      <w:r>
        <w:rPr>
          <w:rFonts w:ascii="Aptos" w:cs="Aptos" w:eastAsia="Aptos" w:hAnsi="Aptos"/>
          <w:sz w:val="21"/>
          <w:szCs w:val="21"/>
        </w:rPr>
        <w:t xml:space="preserve">Does the SQL lock a large table?</w:t>
      </w:r>
    </w:p>
    <w:p>
      <w:pPr>
        <w:pStyle w:val="ListParagraph"/>
        <w:numPr>
          <w:ilvl w:val="0"/>
          <w:numId w:val="1"/>
        </w:numPr>
        <w:spacing w:after="60" w:line="280"/>
        <w:ind w:left="360"/>
      </w:pPr>
      <w:r>
        <w:rPr>
          <w:rFonts w:ascii="Aptos" w:cs="Aptos" w:eastAsia="Aptos" w:hAnsi="Aptos"/>
          <w:sz w:val="21"/>
          <w:szCs w:val="21"/>
        </w:rPr>
        <w:t xml:space="preserve">Is a new NOT NULL column safely backfilled?</w:t>
      </w:r>
    </w:p>
    <w:p>
      <w:pPr>
        <w:pStyle w:val="ListParagraph"/>
        <w:numPr>
          <w:ilvl w:val="0"/>
          <w:numId w:val="1"/>
        </w:numPr>
        <w:spacing w:after="60" w:line="280"/>
        <w:ind w:left="360"/>
      </w:pPr>
      <w:r>
        <w:rPr>
          <w:rFonts w:ascii="Aptos" w:cs="Aptos" w:eastAsia="Aptos" w:hAnsi="Aptos"/>
          <w:sz w:val="21"/>
          <w:szCs w:val="21"/>
        </w:rPr>
        <w:t xml:space="preserve">Could a unique constraint fail on existing duplicates?</w:t>
      </w:r>
    </w:p>
    <w:p>
      <w:pPr>
        <w:pStyle w:val="ListParagraph"/>
        <w:numPr>
          <w:ilvl w:val="0"/>
          <w:numId w:val="1"/>
        </w:numPr>
        <w:spacing w:after="60" w:line="280"/>
        <w:ind w:left="360"/>
      </w:pPr>
      <w:r>
        <w:rPr>
          <w:rFonts w:ascii="Aptos" w:cs="Aptos" w:eastAsia="Aptos" w:hAnsi="Aptos"/>
          <w:sz w:val="21"/>
          <w:szCs w:val="21"/>
        </w:rPr>
        <w:t xml:space="preserve">Are FK delete actions intentional?</w:t>
      </w:r>
    </w:p>
    <w:p>
      <w:pPr>
        <w:pStyle w:val="ListParagraph"/>
        <w:numPr>
          <w:ilvl w:val="0"/>
          <w:numId w:val="1"/>
        </w:numPr>
        <w:spacing w:after="60" w:line="280"/>
        <w:ind w:left="360"/>
      </w:pPr>
      <w:r>
        <w:rPr>
          <w:rFonts w:ascii="Aptos" w:cs="Aptos" w:eastAsia="Aptos" w:hAnsi="Aptos"/>
          <w:sz w:val="21"/>
          <w:szCs w:val="21"/>
        </w:rPr>
        <w:t xml:space="preserve">Can old and new code run during rolling deployment?</w:t>
      </w:r>
    </w:p>
    <w:p>
      <w:pPr>
        <w:pStyle w:val="ListParagraph"/>
        <w:numPr>
          <w:ilvl w:val="0"/>
          <w:numId w:val="1"/>
        </w:numPr>
        <w:spacing w:after="60" w:line="280"/>
        <w:ind w:left="360"/>
      </w:pPr>
      <w:r>
        <w:rPr>
          <w:rFonts w:ascii="Aptos" w:cs="Aptos" w:eastAsia="Aptos" w:hAnsi="Aptos"/>
          <w:sz w:val="21"/>
          <w:szCs w:val="21"/>
        </w:rPr>
        <w:t xml:space="preserve">Is index creation duration acceptable?</w:t>
      </w:r>
    </w:p>
    <w:p>
      <w:pPr>
        <w:pStyle w:val="ListParagraph"/>
        <w:numPr>
          <w:ilvl w:val="0"/>
          <w:numId w:val="1"/>
        </w:numPr>
        <w:spacing w:after="60" w:line="280"/>
        <w:ind w:left="360"/>
      </w:pPr>
      <w:r>
        <w:rPr>
          <w:rFonts w:ascii="Aptos" w:cs="Aptos" w:eastAsia="Aptos" w:hAnsi="Aptos"/>
          <w:sz w:val="21"/>
          <w:szCs w:val="21"/>
        </w:rPr>
        <w:t xml:space="preserve">Is rollback a code rollback, forward schema fix, or restore?</w:t>
      </w:r>
    </w:p>
    <w:p>
      <w:pPr>
        <w:pStyle w:val="Heading1"/>
        <w:keepNext/>
        <w:spacing w:after="140" w:before="320"/>
      </w:pPr>
      <w:r>
        <w:rPr>
          <w:rFonts w:ascii="Aptos" w:cs="Aptos" w:eastAsia="Aptos" w:hAnsi="Aptos"/>
          <w:b/>
          <w:bCs/>
          <w:color w:val="7F1D1D"/>
          <w:sz w:val="34"/>
          <w:szCs w:val="34"/>
        </w:rPr>
        <w:t xml:space="preserve">16. Backup, Restore, Retention, and DR</w:t>
      </w:r>
    </w:p>
    <w:p>
      <w:pPr>
        <w:pStyle w:val="Heading2"/>
        <w:keepNext/>
        <w:spacing w:after="105" w:before="245"/>
      </w:pPr>
      <w:r>
        <w:rPr>
          <w:rFonts w:ascii="Aptos" w:cs="Aptos" w:eastAsia="Aptos" w:hAnsi="Aptos"/>
          <w:b/>
          <w:bCs/>
          <w:color w:val="B91C1C"/>
          <w:sz w:val="28"/>
          <w:szCs w:val="28"/>
        </w:rPr>
        <w:t xml:space="preserve">Required Backup Scope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Asset</w:t>
            </w:r>
          </w:p>
        </w:tc>
        <w:tc>
          <w:tcPr>
            <w:tcW w:type="pct" w:w="70%"/>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Requirement</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PostgreSQL data</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Full backup plus WAL/PITR according to RPO</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Schema/migrations</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Repository plus schema-only export</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Upload files</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Separate filesystem/object-storage backup coordinated with DB</w:t>
            </w:r>
          </w:p>
        </w:tc>
      </w:tr>
      <w:tr>
        <w:trPr>
          <w:cantSplit/>
        </w:trPr>
        <w:tc>
          <w:tcPr>
            <w:tcW w:type="pct" w:w="30%"/>
            <w:shd w:fill="F1F5F9" w:val="clear"/>
            <w:tcMar>
              <w:top w:type="dxa" w:w="65"/>
              <w:left w:type="dxa" w:w="80"/>
              <w:bottom w:type="dxa" w:w="65"/>
              <w:right w:type="dxa" w:w="80"/>
            </w:tcMar>
          </w:tcPr>
          <w:p>
            <w:pPr>
              <w:spacing w:after="0"/>
            </w:pPr>
            <w:r>
              <w:rPr>
                <w:rFonts w:ascii="Aptos" w:cs="Aptos" w:eastAsia="Aptos" w:hAnsi="Aptos"/>
                <w:sz w:val="18"/>
                <w:szCs w:val="18"/>
              </w:rPr>
              <w:t xml:space="preserve">Encryption keys/secrets</w:t>
            </w:r>
          </w:p>
        </w:tc>
        <w:tc>
          <w:tcPr>
            <w:tcW w:type="pct" w:w="70%"/>
            <w:shd w:fill="F1F5F9" w:val="clear"/>
            <w:tcMar>
              <w:top w:type="dxa" w:w="65"/>
              <w:left w:type="dxa" w:w="80"/>
              <w:bottom w:type="dxa" w:w="65"/>
              <w:right w:type="dxa" w:w="80"/>
            </w:tcMar>
          </w:tcPr>
          <w:p>
            <w:pPr>
              <w:spacing w:after="0"/>
            </w:pPr>
            <w:r>
              <w:rPr>
                <w:rFonts w:ascii="Aptos" w:cs="Aptos" w:eastAsia="Aptos" w:hAnsi="Aptos"/>
                <w:sz w:val="18"/>
                <w:szCs w:val="18"/>
              </w:rPr>
              <w:t xml:space="preserve">Protected outside database; never embedded in DB dump</w:t>
            </w:r>
          </w:p>
        </w:tc>
      </w:tr>
      <w:tr>
        <w:trPr>
          <w:cantSplit/>
        </w:trPr>
        <w:tc>
          <w:tcPr>
            <w:tcW w:type="pct" w:w="30%"/>
            <w:shd w:fill="FFFFFF" w:val="clear"/>
            <w:tcMar>
              <w:top w:type="dxa" w:w="65"/>
              <w:left w:type="dxa" w:w="80"/>
              <w:bottom w:type="dxa" w:w="65"/>
              <w:right w:type="dxa" w:w="80"/>
            </w:tcMar>
          </w:tcPr>
          <w:p>
            <w:pPr>
              <w:spacing w:after="0"/>
            </w:pPr>
            <w:r>
              <w:rPr>
                <w:rFonts w:ascii="Aptos" w:cs="Aptos" w:eastAsia="Aptos" w:hAnsi="Aptos"/>
                <w:sz w:val="18"/>
                <w:szCs w:val="18"/>
              </w:rPr>
              <w:t xml:space="preserve">Release version</w:t>
            </w:r>
          </w:p>
        </w:tc>
        <w:tc>
          <w:tcPr>
            <w:tcW w:type="pct" w:w="70%"/>
            <w:shd w:fill="FFFFFF" w:val="clear"/>
            <w:tcMar>
              <w:top w:type="dxa" w:w="65"/>
              <w:left w:type="dxa" w:w="80"/>
              <w:bottom w:type="dxa" w:w="65"/>
              <w:right w:type="dxa" w:w="80"/>
            </w:tcMar>
          </w:tcPr>
          <w:p>
            <w:pPr>
              <w:spacing w:after="0"/>
            </w:pPr>
            <w:r>
              <w:rPr>
                <w:rFonts w:ascii="Aptos" w:cs="Aptos" w:eastAsia="Aptos" w:hAnsi="Aptos"/>
                <w:sz w:val="18"/>
                <w:szCs w:val="18"/>
              </w:rPr>
              <w:t xml:space="preserve">Record source/application version compatible with each backup</w:t>
            </w:r>
          </w:p>
        </w:tc>
      </w:tr>
    </w:tbl>
    <w:p>
      <w:pPr>
        <w:pStyle w:val="Heading2"/>
        <w:keepNext/>
        <w:spacing w:after="105" w:before="245"/>
      </w:pPr>
      <w:r>
        <w:rPr>
          <w:rFonts w:ascii="Aptos" w:cs="Aptos" w:eastAsia="Aptos" w:hAnsi="Aptos"/>
          <w:b/>
          <w:bCs/>
          <w:color w:val="B91C1C"/>
          <w:sz w:val="28"/>
          <w:szCs w:val="28"/>
        </w:rPr>
        <w:t xml:space="preserve">Recommended Targets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Area</w:t>
            </w:r>
          </w:p>
        </w:tc>
        <w:tc>
          <w:tcPr>
            <w:tcW w:type="pct" w:w="6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Production starting point</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RPO</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15 minutes with WAL archiving where supported</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RTO</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2–4 hours, validated by restore drill</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Daily retention</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14 copies</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Weekly retention</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8 copies</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Monthly retention</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12 copies</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Restore test</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Quarterly minimum; monthly for critical SLA</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Off-host copy</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Required; immutable/offline preferred</w:t>
            </w:r>
          </w:p>
        </w:tc>
      </w:tr>
    </w:tbl>
    <w:p>
      <w:pPr>
        <w:pStyle w:val="Heading2"/>
        <w:keepNext/>
        <w:spacing w:after="105" w:before="245"/>
      </w:pPr>
      <w:r>
        <w:rPr>
          <w:rFonts w:ascii="Aptos" w:cs="Aptos" w:eastAsia="Aptos" w:hAnsi="Aptos"/>
          <w:b/>
          <w:bCs/>
          <w:color w:val="B91C1C"/>
          <w:sz w:val="28"/>
          <w:szCs w:val="28"/>
        </w:rPr>
        <w:t xml:space="preserve">Restore Sequence</w:t>
      </w:r>
    </w:p>
    <w:p>
      <w:pPr>
        <w:spacing w:after="105" w:before="0" w:line="290"/>
      </w:pPr>
      <w:r>
        <w:rPr>
          <w:rFonts w:ascii="Aptos" w:cs="Aptos" w:eastAsia="Aptos" w:hAnsi="Aptos"/>
          <w:b/>
          <w:bCs/>
          <w:color w:val="334155"/>
          <w:sz w:val="21"/>
          <w:szCs w:val="21"/>
        </w:rPr>
        <w:t xml:space="preserve">1. Provision an isolated target. </w:t>
      </w:r>
      <w:r>
        <w:rPr>
          <w:rFonts w:ascii="Aptos" w:cs="Aptos" w:eastAsia="Aptos" w:hAnsi="Aptos"/>
          <w:sz w:val="21"/>
          <w:szCs w:val="21"/>
        </w:rPr>
        <w:t xml:space="preserve">Match supported PostgreSQL major version and extensions.</w:t>
      </w:r>
    </w:p>
    <w:p>
      <w:pPr>
        <w:spacing w:after="105" w:before="0" w:line="290"/>
      </w:pPr>
      <w:r>
        <w:rPr>
          <w:rFonts w:ascii="Aptos" w:cs="Aptos" w:eastAsia="Aptos" w:hAnsi="Aptos"/>
          <w:b/>
          <w:bCs/>
          <w:color w:val="334155"/>
          <w:sz w:val="21"/>
          <w:szCs w:val="21"/>
        </w:rPr>
        <w:t xml:space="preserve">2. Restore database. </w:t>
      </w:r>
      <w:r>
        <w:rPr>
          <w:rFonts w:ascii="Aptos" w:cs="Aptos" w:eastAsia="Aptos" w:hAnsi="Aptos"/>
          <w:sz w:val="21"/>
          <w:szCs w:val="21"/>
        </w:rPr>
        <w:t xml:space="preserve">Use no-owner/no-privileges options where environment ownership differs.</w:t>
      </w:r>
    </w:p>
    <w:p>
      <w:pPr>
        <w:spacing w:after="105" w:before="0" w:line="290"/>
      </w:pPr>
      <w:r>
        <w:rPr>
          <w:rFonts w:ascii="Aptos" w:cs="Aptos" w:eastAsia="Aptos" w:hAnsi="Aptos"/>
          <w:b/>
          <w:bCs/>
          <w:color w:val="334155"/>
          <w:sz w:val="21"/>
          <w:szCs w:val="21"/>
        </w:rPr>
        <w:t xml:space="preserve">3. Validate schema and migrations. </w:t>
      </w:r>
      <w:r>
        <w:rPr>
          <w:rFonts w:ascii="Aptos" w:cs="Aptos" w:eastAsia="Aptos" w:hAnsi="Aptos"/>
          <w:sz w:val="21"/>
          <w:szCs w:val="21"/>
        </w:rPr>
        <w:t xml:space="preserve">Check model objects, constraints, indexes, and _prisma_migrations.</w:t>
      </w:r>
    </w:p>
    <w:p>
      <w:pPr>
        <w:spacing w:after="105" w:before="0" w:line="290"/>
      </w:pPr>
      <w:r>
        <w:rPr>
          <w:rFonts w:ascii="Aptos" w:cs="Aptos" w:eastAsia="Aptos" w:hAnsi="Aptos"/>
          <w:b/>
          <w:bCs/>
          <w:color w:val="334155"/>
          <w:sz w:val="21"/>
          <w:szCs w:val="21"/>
        </w:rPr>
        <w:t xml:space="preserve">4. Restore uploads. </w:t>
      </w:r>
      <w:r>
        <w:rPr>
          <w:rFonts w:ascii="Aptos" w:cs="Aptos" w:eastAsia="Aptos" w:hAnsi="Aptos"/>
          <w:sz w:val="21"/>
          <w:szCs w:val="21"/>
        </w:rPr>
        <w:t xml:space="preserve">Use the coordinated recovery point.</w:t>
      </w:r>
    </w:p>
    <w:p>
      <w:pPr>
        <w:spacing w:after="105" w:before="0" w:line="290"/>
      </w:pPr>
      <w:r>
        <w:rPr>
          <w:rFonts w:ascii="Aptos" w:cs="Aptos" w:eastAsia="Aptos" w:hAnsi="Aptos"/>
          <w:b/>
          <w:bCs/>
          <w:color w:val="334155"/>
          <w:sz w:val="21"/>
          <w:szCs w:val="21"/>
        </w:rPr>
        <w:t xml:space="preserve">5. Install compatible application. </w:t>
      </w:r>
      <w:r>
        <w:rPr>
          <w:rFonts w:ascii="Aptos" w:cs="Aptos" w:eastAsia="Aptos" w:hAnsi="Aptos"/>
          <w:sz w:val="21"/>
          <w:szCs w:val="21"/>
        </w:rPr>
        <w:t xml:space="preserve">Provide secrets through approved configuration.</w:t>
      </w:r>
    </w:p>
    <w:p>
      <w:pPr>
        <w:spacing w:after="105" w:before="0" w:line="290"/>
      </w:pPr>
      <w:r>
        <w:rPr>
          <w:rFonts w:ascii="Aptos" w:cs="Aptos" w:eastAsia="Aptos" w:hAnsi="Aptos"/>
          <w:b/>
          <w:bCs/>
          <w:color w:val="334155"/>
          <w:sz w:val="21"/>
          <w:szCs w:val="21"/>
        </w:rPr>
        <w:t xml:space="preserve">6. Disable external automation initially. </w:t>
      </w:r>
      <w:r>
        <w:rPr>
          <w:rFonts w:ascii="Aptos" w:cs="Aptos" w:eastAsia="Aptos" w:hAnsi="Aptos"/>
          <w:sz w:val="21"/>
          <w:szCs w:val="21"/>
        </w:rPr>
        <w:t xml:space="preserve">Prevent restored non-production data from calling production Pipedrive/Xero/email.</w:t>
      </w:r>
    </w:p>
    <w:p>
      <w:pPr>
        <w:spacing w:after="105" w:before="0" w:line="290"/>
      </w:pPr>
      <w:r>
        <w:rPr>
          <w:rFonts w:ascii="Aptos" w:cs="Aptos" w:eastAsia="Aptos" w:hAnsi="Aptos"/>
          <w:b/>
          <w:bCs/>
          <w:color w:val="334155"/>
          <w:sz w:val="21"/>
          <w:szCs w:val="21"/>
        </w:rPr>
        <w:t xml:space="preserve">7. Smoke-test and reconcile. </w:t>
      </w:r>
      <w:r>
        <w:rPr>
          <w:rFonts w:ascii="Aptos" w:cs="Aptos" w:eastAsia="Aptos" w:hAnsi="Aptos"/>
          <w:sz w:val="21"/>
          <w:szCs w:val="21"/>
        </w:rPr>
        <w:t xml:space="preserve">Auth, project, time, expense, billing, survey, closing, integration state.</w:t>
      </w:r>
    </w:p>
    <w:p>
      <w:pPr>
        <w:pStyle w:val="Heading2"/>
        <w:keepNext/>
        <w:spacing w:after="105" w:before="245"/>
      </w:pPr>
      <w:r>
        <w:rPr>
          <w:rFonts w:ascii="Aptos" w:cs="Aptos" w:eastAsia="Aptos" w:hAnsi="Aptos"/>
          <w:b/>
          <w:bCs/>
          <w:color w:val="B91C1C"/>
          <w:sz w:val="28"/>
          <w:szCs w:val="28"/>
        </w:rPr>
        <w:t xml:space="preserve">Retention Gap</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FF7ED"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Policy required: </w:t>
            </w:r>
            <w:r>
              <w:rPr>
                <w:rFonts w:ascii="Aptos" w:cs="Aptos" w:eastAsia="Aptos" w:hAnsi="Aptos"/>
                <w:sz w:val="21"/>
                <w:szCs w:val="21"/>
              </w:rPr>
              <w:t xml:space="preserve">The schema does not encode a comprehensive data-retention, purge, anonymization, legal-hold, or backup schedule. Project auto-archive months are not a substitute for a corporate retention policy.</w:t>
            </w:r>
          </w:p>
        </w:tc>
      </w:tr>
    </w:tbl>
    <w:p>
      <w:pPr>
        <w:pStyle w:val="Heading1"/>
        <w:keepNext/>
        <w:spacing w:after="140" w:before="320"/>
      </w:pPr>
      <w:r>
        <w:rPr>
          <w:rFonts w:ascii="Aptos" w:cs="Aptos" w:eastAsia="Aptos" w:hAnsi="Aptos"/>
          <w:b/>
          <w:bCs/>
          <w:color w:val="7F1D1D"/>
          <w:sz w:val="34"/>
          <w:szCs w:val="34"/>
        </w:rPr>
        <w:t xml:space="preserve">17. Monitoring and DBA Runbook</w:t>
      </w:r>
    </w:p>
    <w:p>
      <w:pPr>
        <w:pStyle w:val="Heading2"/>
        <w:keepNext/>
        <w:spacing w:after="105" w:before="245"/>
      </w:pPr>
      <w:r>
        <w:rPr>
          <w:rFonts w:ascii="Aptos" w:cs="Aptos" w:eastAsia="Aptos" w:hAnsi="Aptos"/>
          <w:b/>
          <w:bCs/>
          <w:color w:val="B91C1C"/>
          <w:sz w:val="28"/>
          <w:szCs w:val="28"/>
        </w:rPr>
        <w:t xml:space="preserve">DBA Release Checklist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8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Check</w:t>
            </w:r>
          </w:p>
        </w:tc>
        <w:tc>
          <w:tcPr>
            <w:tcW w:type="pct" w:w="1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Status</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Backup completed and restore point verified</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Migration SQL reviewed for locks/backfills/destructive operations</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Production-like migration rehearsal completed</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Pending migration status and schema checksum recorded</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Compatible code release available</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FK, unique, index, and orphan checks pass</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Scheduler singleton and integration state validated</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1F5F9" w:val="clear"/>
            <w:tcMar>
              <w:top w:type="dxa" w:w="65"/>
              <w:left w:type="dxa" w:w="80"/>
              <w:bottom w:type="dxa" w:w="65"/>
              <w:right w:type="dxa" w:w="80"/>
            </w:tcMar>
          </w:tcPr>
          <w:p>
            <w:pPr>
              <w:spacing w:after="0"/>
            </w:pPr>
            <w:r>
              <w:rPr>
                <w:rFonts w:ascii="Aptos" w:cs="Aptos" w:eastAsia="Aptos" w:hAnsi="Aptos"/>
                <w:sz w:val="18"/>
                <w:szCs w:val="18"/>
              </w:rPr>
              <w:t xml:space="preserve">Core read/write/approval/closing smoke tests pass</w:t>
            </w:r>
          </w:p>
        </w:tc>
        <w:tc>
          <w:tcPr>
            <w:tcW w:type="pct" w:w="17%"/>
            <w:shd w:fill="F1F5F9" w:val="clear"/>
            <w:tcMar>
              <w:top w:type="dxa" w:w="65"/>
              <w:left w:type="dxa" w:w="80"/>
              <w:bottom w:type="dxa" w:w="65"/>
              <w:right w:type="dxa" w:w="80"/>
            </w:tcMar>
          </w:tcPr>
          <w:p>
            <w:pPr>
              <w:spacing w:after="0"/>
            </w:pPr>
            <w:r>
              <w:rPr>
                <w:rFonts w:ascii="Aptos" w:cs="Aptos" w:eastAsia="Aptos" w:hAnsi="Aptos"/>
                <w:sz w:val="18"/>
                <w:szCs w:val="18"/>
              </w:rPr>
              <w:t xml:space="preserve">□</w:t>
            </w:r>
          </w:p>
        </w:tc>
      </w:tr>
      <w:tr>
        <w:trPr>
          <w:cantSplit/>
        </w:trPr>
        <w:tc>
          <w:tcPr>
            <w:tcW w:type="pct" w:w="83%"/>
            <w:shd w:fill="FFFFFF" w:val="clear"/>
            <w:tcMar>
              <w:top w:type="dxa" w:w="65"/>
              <w:left w:type="dxa" w:w="80"/>
              <w:bottom w:type="dxa" w:w="65"/>
              <w:right w:type="dxa" w:w="80"/>
            </w:tcMar>
          </w:tcPr>
          <w:p>
            <w:pPr>
              <w:spacing w:after="0"/>
            </w:pPr>
            <w:r>
              <w:rPr>
                <w:rFonts w:ascii="Aptos" w:cs="Aptos" w:eastAsia="Aptos" w:hAnsi="Aptos"/>
                <w:sz w:val="18"/>
                <w:szCs w:val="18"/>
              </w:rPr>
              <w:t xml:space="preserve">Performance/error monitoring active for rollback window</w:t>
            </w:r>
          </w:p>
        </w:tc>
        <w:tc>
          <w:tcPr>
            <w:tcW w:type="pct" w:w="17%"/>
            <w:shd w:fill="FFFFFF" w:val="clear"/>
            <w:tcMar>
              <w:top w:type="dxa" w:w="65"/>
              <w:left w:type="dxa" w:w="80"/>
              <w:bottom w:type="dxa" w:w="65"/>
              <w:right w:type="dxa" w:w="80"/>
            </w:tcMar>
          </w:tcPr>
          <w:p>
            <w:pPr>
              <w:spacing w:after="0"/>
            </w:pPr>
            <w:r>
              <w:rPr>
                <w:rFonts w:ascii="Aptos" w:cs="Aptos" w:eastAsia="Aptos" w:hAnsi="Aptos"/>
                <w:sz w:val="18"/>
                <w:szCs w:val="18"/>
              </w:rPr>
              <w:t xml:space="preserve">□</w:t>
            </w:r>
          </w:p>
        </w:tc>
      </w:tr>
    </w:tbl>
    <w:p>
      <w:pPr>
        <w:pStyle w:val="Heading2"/>
        <w:keepNext/>
        <w:spacing w:after="105" w:before="245"/>
      </w:pPr>
      <w:r>
        <w:rPr>
          <w:rFonts w:ascii="Aptos" w:cs="Aptos" w:eastAsia="Aptos" w:hAnsi="Aptos"/>
          <w:b/>
          <w:bCs/>
          <w:color w:val="B91C1C"/>
          <w:sz w:val="28"/>
          <w:szCs w:val="28"/>
        </w:rPr>
        <w:t xml:space="preserve">Routine Operations</w:t>
      </w:r>
    </w:p>
    <w:p>
      <w:pPr>
        <w:pStyle w:val="ListParagraph"/>
        <w:numPr>
          <w:ilvl w:val="0"/>
          <w:numId w:val="1"/>
        </w:numPr>
        <w:spacing w:after="60" w:line="280"/>
        <w:ind w:left="360"/>
      </w:pPr>
      <w:r>
        <w:rPr>
          <w:rFonts w:ascii="Aptos" w:cs="Aptos" w:eastAsia="Aptos" w:hAnsi="Aptos"/>
          <w:sz w:val="21"/>
          <w:szCs w:val="21"/>
        </w:rPr>
        <w:t xml:space="preserve">Daily: backup success, storage, connection saturation, critical errors, scheduler freshness.</w:t>
      </w:r>
    </w:p>
    <w:p>
      <w:pPr>
        <w:pStyle w:val="ListParagraph"/>
        <w:numPr>
          <w:ilvl w:val="0"/>
          <w:numId w:val="1"/>
        </w:numPr>
        <w:spacing w:after="60" w:line="280"/>
        <w:ind w:left="360"/>
      </w:pPr>
      <w:r>
        <w:rPr>
          <w:rFonts w:ascii="Aptos" w:cs="Aptos" w:eastAsia="Aptos" w:hAnsi="Aptos"/>
          <w:sz w:val="21"/>
          <w:szCs w:val="21"/>
        </w:rPr>
        <w:t xml:space="preserve">Weekly: slow queries, lock/deadlock review, external sync freshness, rate-limit growth.</w:t>
      </w:r>
    </w:p>
    <w:p>
      <w:pPr>
        <w:pStyle w:val="ListParagraph"/>
        <w:numPr>
          <w:ilvl w:val="0"/>
          <w:numId w:val="1"/>
        </w:numPr>
        <w:spacing w:after="60" w:line="280"/>
        <w:ind w:left="360"/>
      </w:pPr>
      <w:r>
        <w:rPr>
          <w:rFonts w:ascii="Aptos" w:cs="Aptos" w:eastAsia="Aptos" w:hAnsi="Aptos"/>
          <w:sz w:val="21"/>
          <w:szCs w:val="21"/>
        </w:rPr>
        <w:t xml:space="preserve">Monthly: autovacuum/bloat/index review, capacity forecast, privileged-access review.</w:t>
      </w:r>
    </w:p>
    <w:p>
      <w:pPr>
        <w:pStyle w:val="ListParagraph"/>
        <w:numPr>
          <w:ilvl w:val="0"/>
          <w:numId w:val="1"/>
        </w:numPr>
        <w:spacing w:after="60" w:line="280"/>
        <w:ind w:left="360"/>
      </w:pPr>
      <w:r>
        <w:rPr>
          <w:rFonts w:ascii="Aptos" w:cs="Aptos" w:eastAsia="Aptos" w:hAnsi="Aptos"/>
          <w:sz w:val="21"/>
          <w:szCs w:val="21"/>
        </w:rPr>
        <w:t xml:space="preserve">Quarterly: restore drill, disaster-recovery exercise, schema/documentation reconciliation.</w:t>
      </w:r>
    </w:p>
    <w:p>
      <w:pPr>
        <w:pStyle w:val="ListParagraph"/>
        <w:numPr>
          <w:ilvl w:val="0"/>
          <w:numId w:val="1"/>
        </w:numPr>
        <w:spacing w:after="60" w:line="280"/>
        <w:ind w:left="360"/>
      </w:pPr>
      <w:r>
        <w:rPr>
          <w:rFonts w:ascii="Aptos" w:cs="Aptos" w:eastAsia="Aptos" w:hAnsi="Aptos"/>
          <w:sz w:val="21"/>
          <w:szCs w:val="21"/>
        </w:rPr>
        <w:t xml:space="preserve">After every release: migration audit, smoke test, error and latency comparison to baseline.</w:t>
      </w:r>
    </w:p>
    <w:p>
      <w:pPr>
        <w:pStyle w:val="Heading2"/>
        <w:keepNext/>
        <w:spacing w:after="105" w:before="245"/>
      </w:pPr>
      <w:r>
        <w:rPr>
          <w:rFonts w:ascii="Aptos" w:cs="Aptos" w:eastAsia="Aptos" w:hAnsi="Aptos"/>
          <w:b/>
          <w:bCs/>
          <w:color w:val="B91C1C"/>
          <w:sz w:val="28"/>
          <w:szCs w:val="28"/>
        </w:rPr>
        <w:t xml:space="preserve">Incident Triage</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7%"/>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Symptom</w:t>
            </w:r>
          </w:p>
        </w:tc>
        <w:tc>
          <w:tcPr>
            <w:tcW w:type="pct" w:w="63%"/>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First checks</w:t>
            </w:r>
          </w:p>
        </w:tc>
      </w:tr>
      <w:tr>
        <w:trPr>
          <w:cantSplit/>
        </w:trPr>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Connection exhaustion</w:t>
            </w:r>
          </w:p>
        </w:tc>
        <w:tc>
          <w:tcPr>
            <w:tcW w:type="pct" w:w="63%"/>
            <w:shd w:fill="FFFFFF" w:val="clear"/>
            <w:tcMar>
              <w:top w:type="dxa" w:w="65"/>
              <w:left w:type="dxa" w:w="80"/>
              <w:bottom w:type="dxa" w:w="65"/>
              <w:right w:type="dxa" w:w="80"/>
            </w:tcMar>
          </w:tcPr>
          <w:p>
            <w:pPr>
              <w:spacing w:after="0"/>
            </w:pPr>
            <w:r>
              <w:rPr>
                <w:rFonts w:ascii="Aptos" w:cs="Aptos" w:eastAsia="Aptos" w:hAnsi="Aptos"/>
                <w:sz w:val="18"/>
                <w:szCs w:val="18"/>
              </w:rPr>
              <w:t xml:space="preserve">Pool size, active/idle transactions, long queries, instance fan-out</w:t>
            </w:r>
          </w:p>
        </w:tc>
      </w:tr>
      <w:tr>
        <w:trPr>
          <w:cantSplit/>
        </w:trPr>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Column/relation missing</w:t>
            </w:r>
          </w:p>
        </w:tc>
        <w:tc>
          <w:tcPr>
            <w:tcW w:type="pct" w:w="63%"/>
            <w:shd w:fill="F1F5F9" w:val="clear"/>
            <w:tcMar>
              <w:top w:type="dxa" w:w="65"/>
              <w:left w:type="dxa" w:w="80"/>
              <w:bottom w:type="dxa" w:w="65"/>
              <w:right w:type="dxa" w:w="80"/>
            </w:tcMar>
          </w:tcPr>
          <w:p>
            <w:pPr>
              <w:spacing w:after="0"/>
            </w:pPr>
            <w:r>
              <w:rPr>
                <w:rFonts w:ascii="Aptos" w:cs="Aptos" w:eastAsia="Aptos" w:hAnsi="Aptos"/>
                <w:sz w:val="18"/>
                <w:szCs w:val="18"/>
              </w:rPr>
              <w:t xml:space="preserve">Migration status, deployment order, target database</w:t>
            </w:r>
          </w:p>
        </w:tc>
      </w:tr>
      <w:tr>
        <w:trPr>
          <w:cantSplit/>
        </w:trPr>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Deadlock/lock wait</w:t>
            </w:r>
          </w:p>
        </w:tc>
        <w:tc>
          <w:tcPr>
            <w:tcW w:type="pct" w:w="63%"/>
            <w:shd w:fill="FFFFFF" w:val="clear"/>
            <w:tcMar>
              <w:top w:type="dxa" w:w="65"/>
              <w:left w:type="dxa" w:w="80"/>
              <w:bottom w:type="dxa" w:w="65"/>
              <w:right w:type="dxa" w:w="80"/>
            </w:tcMar>
          </w:tcPr>
          <w:p>
            <w:pPr>
              <w:spacing w:after="0"/>
            </w:pPr>
            <w:r>
              <w:rPr>
                <w:rFonts w:ascii="Aptos" w:cs="Aptos" w:eastAsia="Aptos" w:hAnsi="Aptos"/>
                <w:sz w:val="18"/>
                <w:szCs w:val="18"/>
              </w:rPr>
              <w:t xml:space="preserve">Blocking PID/query, transaction scope, batch ordering</w:t>
            </w:r>
          </w:p>
        </w:tc>
      </w:tr>
      <w:tr>
        <w:trPr>
          <w:cantSplit/>
        </w:trPr>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Incorrect historical cost</w:t>
            </w:r>
          </w:p>
        </w:tc>
        <w:tc>
          <w:tcPr>
            <w:tcW w:type="pct" w:w="63%"/>
            <w:shd w:fill="F1F5F9" w:val="clear"/>
            <w:tcMar>
              <w:top w:type="dxa" w:w="65"/>
              <w:left w:type="dxa" w:w="80"/>
              <w:bottom w:type="dxa" w:w="65"/>
              <w:right w:type="dxa" w:w="80"/>
            </w:tcMar>
          </w:tcPr>
          <w:p>
            <w:pPr>
              <w:spacing w:after="0"/>
            </w:pPr>
            <w:r>
              <w:rPr>
                <w:rFonts w:ascii="Aptos" w:cs="Aptos" w:eastAsia="Aptos" w:hAnsi="Aptos"/>
                <w:sz w:val="18"/>
                <w:szCs w:val="18"/>
              </w:rPr>
              <w:t xml:space="preserve">Rate history baseline/effective dates and approved timesheet dates</w:t>
            </w:r>
          </w:p>
        </w:tc>
      </w:tr>
      <w:tr>
        <w:trPr>
          <w:cantSplit/>
        </w:trPr>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Duplicate business ID</w:t>
            </w:r>
          </w:p>
        </w:tc>
        <w:tc>
          <w:tcPr>
            <w:tcW w:type="pct" w:w="63%"/>
            <w:shd w:fill="FFFFFF" w:val="clear"/>
            <w:tcMar>
              <w:top w:type="dxa" w:w="65"/>
              <w:left w:type="dxa" w:w="80"/>
              <w:bottom w:type="dxa" w:w="65"/>
              <w:right w:type="dxa" w:w="80"/>
            </w:tcMar>
          </w:tcPr>
          <w:p>
            <w:pPr>
              <w:spacing w:after="0"/>
            </w:pPr>
            <w:r>
              <w:rPr>
                <w:rFonts w:ascii="Aptos" w:cs="Aptos" w:eastAsia="Aptos" w:hAnsi="Aptos"/>
                <w:sz w:val="18"/>
                <w:szCs w:val="18"/>
              </w:rPr>
              <w:t xml:space="preserve">Unique constraint errors, soft-delete expectations, concurrent allocator</w:t>
            </w:r>
          </w:p>
        </w:tc>
      </w:tr>
      <w:tr>
        <w:trPr>
          <w:cantSplit/>
        </w:trPr>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Stale scheduler</w:t>
            </w:r>
          </w:p>
        </w:tc>
        <w:tc>
          <w:tcPr>
            <w:tcW w:type="pct" w:w="63%"/>
            <w:shd w:fill="F1F5F9" w:val="clear"/>
            <w:tcMar>
              <w:top w:type="dxa" w:w="65"/>
              <w:left w:type="dxa" w:w="80"/>
              <w:bottom w:type="dxa" w:w="65"/>
              <w:right w:type="dxa" w:w="80"/>
            </w:tcMar>
          </w:tcPr>
          <w:p>
            <w:pPr>
              <w:spacing w:after="0"/>
            </w:pPr>
            <w:r>
              <w:rPr>
                <w:rFonts w:ascii="Aptos" w:cs="Aptos" w:eastAsia="Aptos" w:hAnsi="Aptos"/>
                <w:sz w:val="18"/>
                <w:szCs w:val="18"/>
              </w:rPr>
              <w:t xml:space="preserve">AppSetting claim timestamp, process health, DB clock, conditional update</w:t>
            </w:r>
          </w:p>
        </w:tc>
      </w:tr>
      <w:tr>
        <w:trPr>
          <w:cantSplit/>
        </w:trPr>
        <w:tc>
          <w:tcPr>
            <w:tcW w:type="pct" w:w="37%"/>
            <w:shd w:fill="FFFFFF" w:val="clear"/>
            <w:tcMar>
              <w:top w:type="dxa" w:w="65"/>
              <w:left w:type="dxa" w:w="80"/>
              <w:bottom w:type="dxa" w:w="65"/>
              <w:right w:type="dxa" w:w="80"/>
            </w:tcMar>
          </w:tcPr>
          <w:p>
            <w:pPr>
              <w:spacing w:after="0"/>
            </w:pPr>
            <w:r>
              <w:rPr>
                <w:rFonts w:ascii="Aptos" w:cs="Aptos" w:eastAsia="Aptos" w:hAnsi="Aptos"/>
                <w:sz w:val="18"/>
                <w:szCs w:val="18"/>
              </w:rPr>
              <w:t xml:space="preserve">Archive/deleted data visible</w:t>
            </w:r>
          </w:p>
        </w:tc>
        <w:tc>
          <w:tcPr>
            <w:tcW w:type="pct" w:w="63%"/>
            <w:shd w:fill="FFFFFF" w:val="clear"/>
            <w:tcMar>
              <w:top w:type="dxa" w:w="65"/>
              <w:left w:type="dxa" w:w="80"/>
              <w:bottom w:type="dxa" w:w="65"/>
              <w:right w:type="dxa" w:w="80"/>
            </w:tcMar>
          </w:tcPr>
          <w:p>
            <w:pPr>
              <w:spacing w:after="0"/>
            </w:pPr>
            <w:r>
              <w:rPr>
                <w:rFonts w:ascii="Aptos" w:cs="Aptos" w:eastAsia="Aptos" w:hAnsi="Aptos"/>
                <w:sz w:val="18"/>
                <w:szCs w:val="18"/>
              </w:rPr>
              <w:t xml:space="preserve">Query scope and cache key</w:t>
            </w:r>
          </w:p>
        </w:tc>
      </w:tr>
      <w:tr>
        <w:trPr>
          <w:cantSplit/>
        </w:trPr>
        <w:tc>
          <w:tcPr>
            <w:tcW w:type="pct" w:w="37%"/>
            <w:shd w:fill="F1F5F9" w:val="clear"/>
            <w:tcMar>
              <w:top w:type="dxa" w:w="65"/>
              <w:left w:type="dxa" w:w="80"/>
              <w:bottom w:type="dxa" w:w="65"/>
              <w:right w:type="dxa" w:w="80"/>
            </w:tcMar>
          </w:tcPr>
          <w:p>
            <w:pPr>
              <w:spacing w:after="0"/>
            </w:pPr>
            <w:r>
              <w:rPr>
                <w:rFonts w:ascii="Aptos" w:cs="Aptos" w:eastAsia="Aptos" w:hAnsi="Aptos"/>
                <w:sz w:val="18"/>
                <w:szCs w:val="18"/>
              </w:rPr>
              <w:t xml:space="preserve">Integration mismatch</w:t>
            </w:r>
          </w:p>
        </w:tc>
        <w:tc>
          <w:tcPr>
            <w:tcW w:type="pct" w:w="63%"/>
            <w:shd w:fill="F1F5F9" w:val="clear"/>
            <w:tcMar>
              <w:top w:type="dxa" w:w="65"/>
              <w:left w:type="dxa" w:w="80"/>
              <w:bottom w:type="dxa" w:w="65"/>
              <w:right w:type="dxa" w:w="80"/>
            </w:tcMar>
          </w:tcPr>
          <w:p>
            <w:pPr>
              <w:spacing w:after="0"/>
            </w:pPr>
            <w:r>
              <w:rPr>
                <w:rFonts w:ascii="Aptos" w:cs="Aptos" w:eastAsia="Aptos" w:hAnsi="Aptos"/>
                <w:sz w:val="18"/>
                <w:szCs w:val="18"/>
              </w:rPr>
              <w:t xml:space="preserve">External IDs, tenant/org identity, sync timestamp, restore environment automation</w:t>
            </w:r>
          </w:p>
        </w:tc>
      </w:tr>
    </w:tbl>
    <w:p>
      <w:pPr>
        <w:pStyle w:val="Heading1"/>
        <w:keepNext/>
        <w:spacing w:after="140" w:before="320"/>
      </w:pPr>
      <w:r>
        <w:rPr>
          <w:rFonts w:ascii="Aptos" w:cs="Aptos" w:eastAsia="Aptos" w:hAnsi="Aptos"/>
          <w:b/>
          <w:bCs/>
          <w:color w:val="7F1D1D"/>
          <w:sz w:val="34"/>
          <w:szCs w:val="34"/>
        </w:rPr>
        <w:t xml:space="preserve">18. Source Map and Documentation Drift</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rPr>
          <w:tblHeader/>
        </w:trPr>
        <w:tc>
          <w:tcPr>
            <w:tcW w:type="pct" w:w="3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Topic</w:t>
            </w:r>
          </w:p>
        </w:tc>
        <w:tc>
          <w:tcPr>
            <w:tcW w:type="pct" w:w="65%"/>
            <w:shd w:fill="7F1D1D" w:val="clear"/>
            <w:tcMar>
              <w:top w:type="dxa" w:w="65"/>
              <w:left w:type="dxa" w:w="80"/>
              <w:bottom w:type="dxa" w:w="65"/>
              <w:right w:type="dxa" w:w="80"/>
            </w:tcMar>
          </w:tcPr>
          <w:p>
            <w:pPr>
              <w:spacing w:after="0"/>
            </w:pPr>
            <w:r>
              <w:rPr>
                <w:rFonts w:ascii="Aptos" w:cs="Aptos" w:eastAsia="Aptos" w:hAnsi="Aptos"/>
                <w:b/>
                <w:bCs/>
                <w:color w:val="FFFFFF"/>
                <w:sz w:val="18"/>
                <w:szCs w:val="18"/>
              </w:rPr>
              <w:t xml:space="preserve">Authoritative source</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Schema</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lib/db/prisma/schema.prisma</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Migrations</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lib/db/prisma/migrations/*/migration.sql</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Migration provider</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lib/db/prisma/migration_lock.toml</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Generated client</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lib/db/src/generated/client</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DB package scripts</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lib/db/package.json</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Release checklist</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docs/RELEASE-CHECKLIST.md</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Production migration script</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scripts/release-prod-migrate.sh</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Relocation plan</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docs/prod-db-relocation-plan.md</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Older database narrative</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docs/DATABASE_RDBMS.md</w:t>
            </w:r>
          </w:p>
        </w:tc>
      </w:tr>
      <w:tr>
        <w:trPr>
          <w:cantSplit/>
        </w:trPr>
        <w:tc>
          <w:tcPr>
            <w:tcW w:type="pct" w:w="35%"/>
            <w:shd w:fill="F1F5F9" w:val="clear"/>
            <w:tcMar>
              <w:top w:type="dxa" w:w="65"/>
              <w:left w:type="dxa" w:w="80"/>
              <w:bottom w:type="dxa" w:w="65"/>
              <w:right w:type="dxa" w:w="80"/>
            </w:tcMar>
          </w:tcPr>
          <w:p>
            <w:pPr>
              <w:spacing w:after="0"/>
            </w:pPr>
            <w:r>
              <w:rPr>
                <w:rFonts w:ascii="Aptos" w:cs="Aptos" w:eastAsia="Aptos" w:hAnsi="Aptos"/>
                <w:sz w:val="18"/>
                <w:szCs w:val="18"/>
              </w:rPr>
              <w:t xml:space="preserve">Older Word document</w:t>
            </w:r>
          </w:p>
        </w:tc>
        <w:tc>
          <w:tcPr>
            <w:tcW w:type="pct" w:w="65%"/>
            <w:shd w:fill="F1F5F9" w:val="clear"/>
            <w:tcMar>
              <w:top w:type="dxa" w:w="65"/>
              <w:left w:type="dxa" w:w="80"/>
              <w:bottom w:type="dxa" w:w="65"/>
              <w:right w:type="dxa" w:w="80"/>
            </w:tcMar>
          </w:tcPr>
          <w:p>
            <w:pPr>
              <w:spacing w:after="0"/>
            </w:pPr>
            <w:r>
              <w:rPr>
                <w:rFonts w:ascii="Aptos" w:cs="Aptos" w:eastAsia="Aptos" w:hAnsi="Aptos"/>
                <w:sz w:val="18"/>
                <w:szCs w:val="18"/>
              </w:rPr>
              <w:t xml:space="preserve">docs/SecureProfit-Hub-Database-Documentation.docx</w:t>
            </w:r>
          </w:p>
        </w:tc>
      </w:tr>
      <w:tr>
        <w:trPr>
          <w:cantSplit/>
        </w:trPr>
        <w:tc>
          <w:tcPr>
            <w:tcW w:type="pct" w:w="35%"/>
            <w:shd w:fill="FFFFFF" w:val="clear"/>
            <w:tcMar>
              <w:top w:type="dxa" w:w="65"/>
              <w:left w:type="dxa" w:w="80"/>
              <w:bottom w:type="dxa" w:w="65"/>
              <w:right w:type="dxa" w:w="80"/>
            </w:tcMar>
          </w:tcPr>
          <w:p>
            <w:pPr>
              <w:spacing w:after="0"/>
            </w:pPr>
            <w:r>
              <w:rPr>
                <w:rFonts w:ascii="Aptos" w:cs="Aptos" w:eastAsia="Aptos" w:hAnsi="Aptos"/>
                <w:sz w:val="18"/>
                <w:szCs w:val="18"/>
              </w:rPr>
              <w:t xml:space="preserve">Old generator</w:t>
            </w:r>
          </w:p>
        </w:tc>
        <w:tc>
          <w:tcPr>
            <w:tcW w:type="pct" w:w="65%"/>
            <w:shd w:fill="FFFFFF" w:val="clear"/>
            <w:tcMar>
              <w:top w:type="dxa" w:w="65"/>
              <w:left w:type="dxa" w:w="80"/>
              <w:bottom w:type="dxa" w:w="65"/>
              <w:right w:type="dxa" w:w="80"/>
            </w:tcMar>
          </w:tcPr>
          <w:p>
            <w:pPr>
              <w:spacing w:after="0"/>
            </w:pPr>
            <w:r>
              <w:rPr>
                <w:rFonts w:ascii="Aptos" w:cs="Aptos" w:eastAsia="Aptos" w:hAnsi="Aptos"/>
                <w:sz w:val="18"/>
                <w:szCs w:val="18"/>
              </w:rPr>
              <w:t xml:space="preserve">scripts/src/gen-database-doc.ts</w:t>
            </w:r>
          </w:p>
        </w:tc>
      </w:tr>
    </w:tbl>
    <w:p>
      <w:pPr>
        <w:pStyle w:val="Heading2"/>
        <w:keepNext/>
        <w:spacing w:after="105" w:before="245"/>
      </w:pPr>
      <w:r>
        <w:rPr>
          <w:rFonts w:ascii="Aptos" w:cs="Aptos" w:eastAsia="Aptos" w:hAnsi="Aptos"/>
          <w:b/>
          <w:bCs/>
          <w:color w:val="B91C1C"/>
          <w:sz w:val="28"/>
          <w:szCs w:val="28"/>
        </w:rPr>
        <w:t xml:space="preserve">Superseded Inventory</w:t>
      </w:r>
    </w:p>
    <w:p>
      <w:pPr>
        <w:spacing w:after="105" w:before="0" w:line="290"/>
      </w:pPr>
      <w:r>
        <w:rPr>
          <w:rFonts w:ascii="Aptos" w:cs="Aptos" w:eastAsia="Aptos" w:hAnsi="Aptos"/>
          <w:sz w:val="21"/>
          <w:szCs w:val="21"/>
        </w:rPr>
        <w:t xml:space="preserve">The June 2026 documentation reported 40 tables, 19 enums, 478 columns, and 79 FK relations. The current schema contains 48 models, 26 enums, 577 scalar fields, and 94 bidirectional FK relationships. Older descriptions also omit AccessRequest, rate history, 360 feedback, baselines, change requests, AI/scheduler/rate-limit persistence, archive/waiver/settlement/project-ID fields, and newer enums.</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tblGrid>
      <w:tr>
        <w:tc>
          <w:tcPr>
            <w:shd w:fill="F0FDF4" w:val="clear"/>
            <w:tcMar>
              <w:top w:type="dxa" w:w="95"/>
              <w:left w:type="dxa" w:w="110"/>
              <w:bottom w:type="dxa" w:w="95"/>
              <w:right w:type="dxa" w:w="110"/>
            </w:tcMar>
          </w:tcPr>
          <w:p>
            <w:pPr>
              <w:spacing w:after="0" w:before="0" w:line="290"/>
            </w:pPr>
            <w:r>
              <w:rPr>
                <w:rFonts w:ascii="Aptos" w:cs="Aptos" w:eastAsia="Aptos" w:hAnsi="Aptos"/>
                <w:b/>
                <w:bCs/>
                <w:color w:val="334155"/>
                <w:sz w:val="21"/>
                <w:szCs w:val="21"/>
              </w:rPr>
              <w:t xml:space="preserve">Maintenance rule: </w:t>
            </w:r>
            <w:r>
              <w:rPr>
                <w:rFonts w:ascii="Aptos" w:cs="Aptos" w:eastAsia="Aptos" w:hAnsi="Aptos"/>
                <w:sz w:val="21"/>
                <w:szCs w:val="21"/>
              </w:rPr>
              <w:t xml:space="preserve">Regenerate and review this document whenever models, enums, relationships, delete behavior, integration state, financial fields, migration policy, or retention controls change. Never update counts from memory; parse the authoritative schema.</w:t>
            </w:r>
          </w:p>
        </w:tc>
      </w:tr>
    </w:tbl>
    <w:p>
      <w:pPr>
        <w:spacing w:after="105" w:before="380" w:line="290"/>
        <w:jc w:val="center"/>
      </w:pPr>
      <w:r>
        <w:rPr>
          <w:rFonts w:ascii="Aptos" w:cs="Aptos" w:eastAsia="Aptos" w:hAnsi="Aptos"/>
          <w:i/>
          <w:iCs/>
          <w:color w:val="64748B"/>
          <w:sz w:val="21"/>
          <w:szCs w:val="21"/>
        </w:rPr>
        <w:t xml:space="preserve">— End of Database Technical Documentation —</w:t>
      </w:r>
    </w:p>
    <w:sectPr>
      <w:footerReference w:type="default" r:id="rId7"/>
      <w:pgSz w:w="11906" w:h="16838" w:orient="portrait"/>
      <w:pgMar w:top="9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SecureProfit Hub — Database Technical Documentation  |  </w:t>
    </w:r>
    <w:r>
      <w:rPr>
        <w:rFonts w:ascii="Aptos" w:cs="Aptos" w:eastAsia="Aptos" w:hAnsi="Apto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pPr>
    <w:rPr>
      <w:rFonts w:ascii="Aptos" w:cs="Aptos" w:eastAsia="Aptos" w:hAnsi="Aptos"/>
      <w:b/>
      <w:bCs/>
      <w:color w:val="7F1D1D"/>
      <w:sz w:val="34"/>
      <w:szCs w:val="34"/>
    </w:rPr>
  </w:style>
  <w:style w:type="paragraph" w:styleId="Heading2">
    <w:name w:val="Heading 2"/>
    <w:basedOn w:val="Normal"/>
    <w:next w:val="Normal"/>
    <w:qFormat/>
    <w:pPr>
      <w:keepNext/>
      <w:spacing w:after="105" w:before="245"/>
    </w:pPr>
    <w:rPr>
      <w:rFonts w:ascii="Aptos" w:cs="Aptos" w:eastAsia="Aptos" w:hAnsi="Aptos"/>
      <w:b/>
      <w:bCs/>
      <w:color w:val="B91C1C"/>
      <w:sz w:val="28"/>
      <w:szCs w:val="28"/>
    </w:rPr>
  </w:style>
  <w:style w:type="paragraph" w:styleId="Heading3">
    <w:name w:val="Heading 3"/>
    <w:basedOn w:val="Normal"/>
    <w:next w:val="Normal"/>
    <w:qFormat/>
    <w:pPr>
      <w:keepNext/>
      <w:spacing w:after="75" w:before="185"/>
    </w:pPr>
    <w:rPr>
      <w:rFonts w:ascii="Aptos" w:cs="Aptos" w:eastAsia="Aptos" w:hAnsi="Aptos"/>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Database Technical Documentation</dc:title>
  <dc:subject>PostgreSQL data model, governance, and operations</dc:subject>
  <dc:creator>SecureProfit Hub</dc:creator>
  <dc:description>Current database documentation based on source af7b5e4</dc:description>
  <cp:lastModifiedBy>Un-named</cp:lastModifiedBy>
  <cp:revision>1</cp:revision>
  <dcterms:created xsi:type="dcterms:W3CDTF">2026-08-26T09:51:50.608Z</dcterms:created>
  <dcterms:modified xsi:type="dcterms:W3CDTF">2026-08-26T09:51:50.609Z</dcterms:modified>
</cp:coreProperties>
</file>

<file path=docProps/custom.xml><?xml version="1.0" encoding="utf-8"?>
<Properties xmlns="http://schemas.openxmlformats.org/officeDocument/2006/custom-properties" xmlns:vt="http://schemas.openxmlformats.org/officeDocument/2006/docPropsVTypes"/>
</file>