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600"/>
        <w:jc w:val="center"/>
      </w:pPr>
      <w:r>
        <w:rPr>
          <w:rFonts w:ascii="Aptos" w:cs="Aptos" w:eastAsia="Aptos" w:hAnsi="Aptos"/>
          <w:b/>
          <w:bCs/>
          <w:color w:val="7F1D1D"/>
          <w:sz w:val="54"/>
          <w:szCs w:val="54"/>
        </w:rPr>
        <w:t xml:space="preserve">SECUREPROFIT HUB</w:t>
      </w:r>
    </w:p>
    <w:p>
      <w:pPr>
        <w:spacing w:after="170"/>
        <w:jc w:val="center"/>
      </w:pPr>
      <w:r>
        <w:rPr>
          <w:rFonts w:ascii="Aptos" w:cs="Aptos" w:eastAsia="Aptos" w:hAnsi="Aptos"/>
          <w:b/>
          <w:bCs/>
          <w:color w:val="334155"/>
          <w:sz w:val="42"/>
          <w:szCs w:val="42"/>
        </w:rPr>
        <w:t xml:space="preserve">Technical Documentation</w:t>
      </w:r>
    </w:p>
    <w:p>
      <w:pPr>
        <w:spacing w:after="330"/>
        <w:jc w:val="center"/>
      </w:pPr>
      <w:r>
        <w:rPr>
          <w:rFonts w:ascii="Aptos" w:cs="Aptos" w:eastAsia="Aptos" w:hAnsi="Aptos"/>
          <w:b/>
          <w:bCs/>
          <w:color w:val="B91C1C"/>
          <w:sz w:val="29"/>
          <w:szCs w:val="29"/>
        </w:rPr>
        <w:t xml:space="preserve">Architecture, Security, Data, Integrations, and Operations</w:t>
      </w:r>
    </w:p>
    <w:p>
      <w:pPr>
        <w:spacing w:after="70"/>
        <w:jc w:val="center"/>
      </w:pPr>
      <w:r>
        <w:rPr>
          <w:rFonts w:ascii="Aptos" w:cs="Aptos" w:eastAsia="Aptos" w:hAnsi="Aptos"/>
          <w:i/>
          <w:iCs/>
          <w:color w:val="64748B"/>
          <w:sz w:val="22"/>
          <w:szCs w:val="22"/>
        </w:rPr>
        <w:t xml:space="preserve">Audience: solution architects, developers, DBAs, security engineers, and operations teams</w:t>
      </w:r>
    </w:p>
    <w:p>
      <w:pPr>
        <w:spacing w:after="60" w:before="650"/>
        <w:jc w:val="center"/>
      </w:pPr>
      <w:r>
        <w:rPr>
          <w:rFonts w:ascii="Aptos" w:cs="Aptos" w:eastAsia="Aptos" w:hAnsi="Aptos"/>
          <w:b/>
          <w:bCs/>
          <w:sz w:val="22"/>
          <w:szCs w:val="22"/>
        </w:rPr>
        <w:t xml:space="preserve">Version 2.0</w:t>
      </w:r>
    </w:p>
    <w:p>
      <w:pPr>
        <w:spacing w:after="45"/>
        <w:jc w:val="center"/>
      </w:pPr>
      <w:r>
        <w:rPr>
          <w:rFonts w:ascii="Aptos" w:cs="Aptos" w:eastAsia="Aptos" w:hAnsi="Aptos"/>
          <w:color w:val="64748B"/>
          <w:sz w:val="20"/>
          <w:szCs w:val="20"/>
        </w:rPr>
        <w:t xml:space="preserve">26 August 2026</w:t>
      </w:r>
    </w:p>
    <w:p>
      <w:pPr>
        <w:jc w:val="center"/>
      </w:pPr>
      <w:r>
        <w:rPr>
          <w:rFonts w:ascii="Consolas" w:cs="Consolas" w:eastAsia="Consolas" w:hAnsi="Consolas"/>
          <w:color w:val="64748B"/>
          <w:sz w:val="18"/>
          <w:szCs w:val="18"/>
        </w:rPr>
        <w:t xml:space="preserve">Source baseline: 5f6bb27</w:t>
      </w:r>
    </w:p>
    <w:p>
      <w:r>
        <w:br w:type="page"/>
      </w:r>
    </w:p>
    <w:p>
      <w:pPr>
        <w:pStyle w:val="Heading1"/>
        <w:keepNext/>
        <w:spacing w:after="140" w:before="320"/>
      </w:pPr>
      <w:r>
        <w:rPr>
          <w:rFonts w:ascii="Aptos" w:cs="Aptos" w:eastAsia="Aptos" w:hAnsi="Aptos"/>
          <w:b/>
          <w:bCs/>
          <w:color w:val="7F1D1D"/>
          <w:sz w:val="34"/>
          <w:szCs w:val="34"/>
        </w:rPr>
        <w:t xml:space="preserve">Document Control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Field</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Value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Product</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SecureProfit Hub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Document version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2.0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Date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26 August 2026</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Source baseline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5f6bb27</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Platforms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React web, Expo mobile, Node.js API, PostgreSQL</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Deployment models</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Replit Autoscale and on-premise/VM</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Status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Updated to current implemented functionality</w:t>
            </w:r>
          </w:p>
        </w:tc>
      </w:tr>
    </w:tbl>
    <w:p>
      <w:pPr>
        <w:pStyle w:val="Heading2"/>
        <w:keepNext/>
        <w:spacing w:after="105" w:before="245"/>
      </w:pPr>
      <w:r>
        <w:rPr>
          <w:rFonts w:ascii="Aptos" w:cs="Aptos" w:eastAsia="Aptos" w:hAnsi="Aptos"/>
          <w:b/>
          <w:bCs/>
          <w:color w:val="B91C1C"/>
          <w:sz w:val="28"/>
          <w:szCs w:val="28"/>
        </w:rPr>
        <w:t xml:space="preserve">Purpose and Scope</w:t>
      </w:r>
    </w:p>
    <w:p>
      <w:pPr>
        <w:spacing w:after="105" w:before="0" w:line="290"/>
      </w:pPr>
      <w:r>
        <w:rPr>
          <w:rFonts w:ascii="Aptos" w:cs="Aptos" w:eastAsia="Aptos" w:hAnsi="Aptos"/>
          <w:sz w:val="21"/>
          <w:szCs w:val="21"/>
        </w:rPr>
        <w:t xml:space="preserve">This document is the current technical reference for SecureProfit Hub. It replaces older architecture descriptions where they conflict with the source baseline shown above. It covers the implemented web, mobile, API, database, integrations, security boundaries, deployment, and operations.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Source of truth: </w:t>
            </w:r>
            <w:r>
              <w:rPr>
                <w:rFonts w:ascii="Aptos" w:cs="Aptos" w:eastAsia="Aptos" w:hAnsi="Aptos"/>
                <w:sz w:val="21"/>
                <w:szCs w:val="21"/>
              </w:rPr>
              <w:t xml:space="preserve">Runtime code, Prisma schema, migrations, OpenAPI contract, and deployment configuration are authoritative. Proposed backlog items are not described as implemented.</w:t>
            </w:r>
          </w:p>
        </w:tc>
      </w:tr>
    </w:tbl>
    <w:p>
      <w:pPr>
        <w:pStyle w:val="Heading2"/>
        <w:keepNext/>
        <w:spacing w:after="105" w:before="245"/>
      </w:pPr>
      <w:r>
        <w:rPr>
          <w:rFonts w:ascii="Aptos" w:cs="Aptos" w:eastAsia="Aptos" w:hAnsi="Aptos"/>
          <w:b/>
          <w:bCs/>
          <w:color w:val="B91C1C"/>
          <w:sz w:val="28"/>
          <w:szCs w:val="28"/>
        </w:rPr>
        <w:t xml:space="preserve">Contents</w:t>
      </w:r>
    </w:p>
    <w:p>
      <w:pPr>
        <w:pStyle w:val="ListParagraph"/>
        <w:numPr>
          <w:ilvl w:val="0"/>
          <w:numId w:val="1"/>
        </w:numPr>
        <w:spacing w:after="60" w:line="280"/>
        <w:ind w:left="360"/>
      </w:pPr>
      <w:r>
        <w:rPr>
          <w:rFonts w:ascii="Aptos" w:cs="Aptos" w:eastAsia="Aptos" w:hAnsi="Aptos"/>
          <w:sz w:val="21"/>
          <w:szCs w:val="21"/>
        </w:rPr>
        <w:t xml:space="preserve">1. System Overview</w:t>
      </w:r>
    </w:p>
    <w:p>
      <w:pPr>
        <w:pStyle w:val="ListParagraph"/>
        <w:numPr>
          <w:ilvl w:val="0"/>
          <w:numId w:val="1"/>
        </w:numPr>
        <w:spacing w:after="60" w:line="280"/>
        <w:ind w:left="360"/>
      </w:pPr>
      <w:r>
        <w:rPr>
          <w:rFonts w:ascii="Aptos" w:cs="Aptos" w:eastAsia="Aptos" w:hAnsi="Aptos"/>
          <w:sz w:val="21"/>
          <w:szCs w:val="21"/>
        </w:rPr>
        <w:t xml:space="preserve">2. Monorepo and Components</w:t>
      </w:r>
    </w:p>
    <w:p>
      <w:pPr>
        <w:pStyle w:val="ListParagraph"/>
        <w:numPr>
          <w:ilvl w:val="0"/>
          <w:numId w:val="1"/>
        </w:numPr>
        <w:spacing w:after="60" w:line="280"/>
        <w:ind w:left="360"/>
      </w:pPr>
      <w:r>
        <w:rPr>
          <w:rFonts w:ascii="Aptos" w:cs="Aptos" w:eastAsia="Aptos" w:hAnsi="Aptos"/>
          <w:sz w:val="21"/>
          <w:szCs w:val="21"/>
        </w:rPr>
        <w:t xml:space="preserve">3. Runtime Architecture</w:t>
      </w:r>
    </w:p>
    <w:p>
      <w:pPr>
        <w:pStyle w:val="ListParagraph"/>
        <w:numPr>
          <w:ilvl w:val="0"/>
          <w:numId w:val="1"/>
        </w:numPr>
        <w:spacing w:after="60" w:line="280"/>
        <w:ind w:left="360"/>
      </w:pPr>
      <w:r>
        <w:rPr>
          <w:rFonts w:ascii="Aptos" w:cs="Aptos" w:eastAsia="Aptos" w:hAnsi="Aptos"/>
          <w:sz w:val="21"/>
          <w:szCs w:val="21"/>
        </w:rPr>
        <w:t xml:space="preserve">4. API and Contract Architecture</w:t>
      </w:r>
    </w:p>
    <w:p>
      <w:pPr>
        <w:pStyle w:val="ListParagraph"/>
        <w:numPr>
          <w:ilvl w:val="0"/>
          <w:numId w:val="1"/>
        </w:numPr>
        <w:spacing w:after="60" w:line="280"/>
        <w:ind w:left="360"/>
      </w:pPr>
      <w:r>
        <w:rPr>
          <w:rFonts w:ascii="Aptos" w:cs="Aptos" w:eastAsia="Aptos" w:hAnsi="Aptos"/>
          <w:sz w:val="21"/>
          <w:szCs w:val="21"/>
        </w:rPr>
        <w:t xml:space="preserve">5. Authentication and Authorization</w:t>
      </w:r>
    </w:p>
    <w:p>
      <w:pPr>
        <w:pStyle w:val="ListParagraph"/>
        <w:numPr>
          <w:ilvl w:val="0"/>
          <w:numId w:val="1"/>
        </w:numPr>
        <w:spacing w:after="60" w:line="280"/>
        <w:ind w:left="360"/>
      </w:pPr>
      <w:r>
        <w:rPr>
          <w:rFonts w:ascii="Aptos" w:cs="Aptos" w:eastAsia="Aptos" w:hAnsi="Aptos"/>
          <w:sz w:val="21"/>
          <w:szCs w:val="21"/>
        </w:rPr>
        <w:t xml:space="preserve">6. Database Architecture</w:t>
      </w:r>
    </w:p>
    <w:p>
      <w:pPr>
        <w:pStyle w:val="ListParagraph"/>
        <w:numPr>
          <w:ilvl w:val="0"/>
          <w:numId w:val="1"/>
        </w:numPr>
        <w:spacing w:after="60" w:line="280"/>
        <w:ind w:left="360"/>
      </w:pPr>
      <w:r>
        <w:rPr>
          <w:rFonts w:ascii="Aptos" w:cs="Aptos" w:eastAsia="Aptos" w:hAnsi="Aptos"/>
          <w:sz w:val="21"/>
          <w:szCs w:val="21"/>
        </w:rPr>
        <w:t xml:space="preserve">7. Project Lifecycle and Closing</w:t>
      </w:r>
    </w:p>
    <w:p>
      <w:pPr>
        <w:pStyle w:val="ListParagraph"/>
        <w:numPr>
          <w:ilvl w:val="0"/>
          <w:numId w:val="1"/>
        </w:numPr>
        <w:spacing w:after="60" w:line="280"/>
        <w:ind w:left="360"/>
      </w:pPr>
      <w:r>
        <w:rPr>
          <w:rFonts w:ascii="Aptos" w:cs="Aptos" w:eastAsia="Aptos" w:hAnsi="Aptos"/>
          <w:sz w:val="21"/>
          <w:szCs w:val="21"/>
        </w:rPr>
        <w:t xml:space="preserve">8. Time, Cost, Billing, and Profitability</w:t>
      </w:r>
    </w:p>
    <w:p>
      <w:pPr>
        <w:pStyle w:val="ListParagraph"/>
        <w:numPr>
          <w:ilvl w:val="0"/>
          <w:numId w:val="1"/>
        </w:numPr>
        <w:spacing w:after="60" w:line="280"/>
        <w:ind w:left="360"/>
      </w:pPr>
      <w:r>
        <w:rPr>
          <w:rFonts w:ascii="Aptos" w:cs="Aptos" w:eastAsia="Aptos" w:hAnsi="Aptos"/>
          <w:sz w:val="21"/>
          <w:szCs w:val="21"/>
        </w:rPr>
        <w:t xml:space="preserve">9. Integrations and AI</w:t>
      </w:r>
    </w:p>
    <w:p>
      <w:pPr>
        <w:pStyle w:val="ListParagraph"/>
        <w:numPr>
          <w:ilvl w:val="0"/>
          <w:numId w:val="1"/>
        </w:numPr>
        <w:spacing w:after="60" w:line="280"/>
        <w:ind w:left="360"/>
      </w:pPr>
      <w:r>
        <w:rPr>
          <w:rFonts w:ascii="Aptos" w:cs="Aptos" w:eastAsia="Aptos" w:hAnsi="Aptos"/>
          <w:sz w:val="21"/>
          <w:szCs w:val="21"/>
        </w:rPr>
        <w:t xml:space="preserve">10. Schedulers and Resilience</w:t>
      </w:r>
    </w:p>
    <w:p>
      <w:pPr>
        <w:pStyle w:val="ListParagraph"/>
        <w:numPr>
          <w:ilvl w:val="0"/>
          <w:numId w:val="1"/>
        </w:numPr>
        <w:spacing w:after="60" w:line="280"/>
        <w:ind w:left="360"/>
      </w:pPr>
      <w:r>
        <w:rPr>
          <w:rFonts w:ascii="Aptos" w:cs="Aptos" w:eastAsia="Aptos" w:hAnsi="Aptos"/>
          <w:sz w:val="21"/>
          <w:szCs w:val="21"/>
        </w:rPr>
        <w:t xml:space="preserve">11. File and Document Security</w:t>
      </w:r>
    </w:p>
    <w:p>
      <w:pPr>
        <w:pStyle w:val="ListParagraph"/>
        <w:numPr>
          <w:ilvl w:val="0"/>
          <w:numId w:val="1"/>
        </w:numPr>
        <w:spacing w:after="60" w:line="280"/>
        <w:ind w:left="360"/>
      </w:pPr>
      <w:r>
        <w:rPr>
          <w:rFonts w:ascii="Aptos" w:cs="Aptos" w:eastAsia="Aptos" w:hAnsi="Aptos"/>
          <w:sz w:val="21"/>
          <w:szCs w:val="21"/>
        </w:rPr>
        <w:t xml:space="preserve">12. Mobile Architecture</w:t>
      </w:r>
    </w:p>
    <w:p>
      <w:pPr>
        <w:pStyle w:val="ListParagraph"/>
        <w:numPr>
          <w:ilvl w:val="0"/>
          <w:numId w:val="1"/>
        </w:numPr>
        <w:spacing w:after="60" w:line="280"/>
        <w:ind w:left="360"/>
      </w:pPr>
      <w:r>
        <w:rPr>
          <w:rFonts w:ascii="Aptos" w:cs="Aptos" w:eastAsia="Aptos" w:hAnsi="Aptos"/>
          <w:sz w:val="21"/>
          <w:szCs w:val="21"/>
        </w:rPr>
        <w:t xml:space="preserve">13. Security Architecture</w:t>
      </w:r>
    </w:p>
    <w:p>
      <w:pPr>
        <w:pStyle w:val="ListParagraph"/>
        <w:numPr>
          <w:ilvl w:val="0"/>
          <w:numId w:val="1"/>
        </w:numPr>
        <w:spacing w:after="60" w:line="280"/>
        <w:ind w:left="360"/>
      </w:pPr>
      <w:r>
        <w:rPr>
          <w:rFonts w:ascii="Aptos" w:cs="Aptos" w:eastAsia="Aptos" w:hAnsi="Aptos"/>
          <w:sz w:val="21"/>
          <w:szCs w:val="21"/>
        </w:rPr>
        <w:t xml:space="preserve">14. Testing and Quality</w:t>
      </w:r>
    </w:p>
    <w:p>
      <w:pPr>
        <w:pStyle w:val="ListParagraph"/>
        <w:numPr>
          <w:ilvl w:val="0"/>
          <w:numId w:val="1"/>
        </w:numPr>
        <w:spacing w:after="60" w:line="280"/>
        <w:ind w:left="360"/>
      </w:pPr>
      <w:r>
        <w:rPr>
          <w:rFonts w:ascii="Aptos" w:cs="Aptos" w:eastAsia="Aptos" w:hAnsi="Aptos"/>
          <w:sz w:val="21"/>
          <w:szCs w:val="21"/>
        </w:rPr>
        <w:t xml:space="preserve">15. Deployment and Infrastructure</w:t>
      </w:r>
    </w:p>
    <w:p>
      <w:pPr>
        <w:pStyle w:val="ListParagraph"/>
        <w:numPr>
          <w:ilvl w:val="0"/>
          <w:numId w:val="1"/>
        </w:numPr>
        <w:spacing w:after="60" w:line="280"/>
        <w:ind w:left="360"/>
      </w:pPr>
      <w:r>
        <w:rPr>
          <w:rFonts w:ascii="Aptos" w:cs="Aptos" w:eastAsia="Aptos" w:hAnsi="Aptos"/>
          <w:sz w:val="21"/>
          <w:szCs w:val="21"/>
        </w:rPr>
        <w:t xml:space="preserve">16. Backup, Recovery, and Operations</w:t>
      </w:r>
    </w:p>
    <w:p>
      <w:pPr>
        <w:pStyle w:val="ListParagraph"/>
        <w:numPr>
          <w:ilvl w:val="0"/>
          <w:numId w:val="1"/>
        </w:numPr>
        <w:spacing w:after="60" w:line="280"/>
        <w:ind w:left="360"/>
      </w:pPr>
      <w:r>
        <w:rPr>
          <w:rFonts w:ascii="Aptos" w:cs="Aptos" w:eastAsia="Aptos" w:hAnsi="Aptos"/>
          <w:sz w:val="21"/>
          <w:szCs w:val="21"/>
        </w:rPr>
        <w:t xml:space="preserve">17. Monitoring and Troubleshooting</w:t>
      </w:r>
    </w:p>
    <w:p>
      <w:pPr>
        <w:pStyle w:val="ListParagraph"/>
        <w:numPr>
          <w:ilvl w:val="0"/>
          <w:numId w:val="1"/>
        </w:numPr>
        <w:spacing w:after="60" w:line="280"/>
        <w:ind w:left="360"/>
      </w:pPr>
      <w:r>
        <w:rPr>
          <w:rFonts w:ascii="Aptos" w:cs="Aptos" w:eastAsia="Aptos" w:hAnsi="Aptos"/>
          <w:sz w:val="21"/>
          <w:szCs w:val="21"/>
        </w:rPr>
        <w:t xml:space="preserve">18. Technical Source Map</w:t>
      </w:r>
    </w:p>
    <w:p>
      <w:r>
        <w:br w:type="page"/>
      </w:r>
    </w:p>
    <w:p>
      <w:pPr>
        <w:pStyle w:val="Heading1"/>
        <w:keepNext/>
        <w:spacing w:after="140" w:before="320"/>
      </w:pPr>
      <w:r>
        <w:rPr>
          <w:rFonts w:ascii="Aptos" w:cs="Aptos" w:eastAsia="Aptos" w:hAnsi="Aptos"/>
          <w:b/>
          <w:bCs/>
          <w:color w:val="7F1D1D"/>
          <w:sz w:val="34"/>
          <w:szCs w:val="34"/>
        </w:rPr>
        <w:t xml:space="preserve">1. System Overview</w:t>
      </w:r>
    </w:p>
    <w:p>
      <w:pPr>
        <w:spacing w:after="105" w:before="0" w:line="290"/>
      </w:pPr>
      <w:r>
        <w:rPr>
          <w:rFonts w:ascii="Aptos" w:cs="Aptos" w:eastAsia="Aptos" w:hAnsi="Aptos"/>
          <w:sz w:val="21"/>
          <w:szCs w:val="21"/>
        </w:rPr>
        <w:t xml:space="preserve">SecureProfit Hub is an integrated professional-services automation platform for sales intake, project delivery, resources, timesheets, expenses, financial control, billing, customer satisfaction, performance feedback, analytics, and management reporting.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1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Layer</w:t>
            </w:r>
          </w:p>
        </w:tc>
        <w:tc>
          <w:tcPr>
            <w:tcW w:type="pct" w:w="3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Technology</w:t>
            </w:r>
          </w:p>
        </w:tc>
        <w:tc>
          <w:tcPr>
            <w:tcW w:type="pct" w:w="4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Responsibility</w:t>
            </w:r>
          </w:p>
        </w:tc>
      </w:tr>
      <w:tr>
        <w:trPr>
          <w:cantSplit/>
        </w:trPr>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Web</w:t>
            </w:r>
          </w:p>
        </w:tc>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React, TypeScript, Vite, Tailwind, Radix UI, TanStack Query</w:t>
            </w:r>
          </w:p>
        </w:tc>
        <w:tc>
          <w:tcPr>
            <w:tcW w:type="pct" w:w="47%"/>
            <w:shd w:fill="FFFFFF" w:val="clear"/>
            <w:tcMar>
              <w:top w:type="dxa" w:w="65"/>
              <w:left w:type="dxa" w:w="80"/>
              <w:bottom w:type="dxa" w:w="65"/>
              <w:right w:type="dxa" w:w="80"/>
            </w:tcMar>
          </w:tcPr>
          <w:p>
            <w:pPr>
              <w:spacing w:after="0"/>
            </w:pPr>
            <w:r>
              <w:rPr>
                <w:rFonts w:ascii="Aptos" w:cs="Aptos" w:eastAsia="Aptos" w:hAnsi="Aptos"/>
                <w:sz w:val="18"/>
                <w:szCs w:val="18"/>
              </w:rPr>
              <w:t xml:space="preserve">Role-based SPA, analytics, operational workflows</w:t>
            </w:r>
          </w:p>
        </w:tc>
      </w:tr>
      <w:tr>
        <w:trPr>
          <w:cantSplit/>
        </w:trPr>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Mobile</w:t>
            </w:r>
          </w:p>
        </w:tc>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Expo / React Native</w:t>
            </w:r>
          </w:p>
        </w:tc>
        <w:tc>
          <w:tcPr>
            <w:tcW w:type="pct" w:w="47%"/>
            <w:shd w:fill="F1F5F9" w:val="clear"/>
            <w:tcMar>
              <w:top w:type="dxa" w:w="65"/>
              <w:left w:type="dxa" w:w="80"/>
              <w:bottom w:type="dxa" w:w="65"/>
              <w:right w:type="dxa" w:w="80"/>
            </w:tcMar>
          </w:tcPr>
          <w:p>
            <w:pPr>
              <w:spacing w:after="0"/>
            </w:pPr>
            <w:r>
              <w:rPr>
                <w:rFonts w:ascii="Aptos" w:cs="Aptos" w:eastAsia="Aptos" w:hAnsi="Aptos"/>
                <w:sz w:val="18"/>
                <w:szCs w:val="18"/>
              </w:rPr>
              <w:t xml:space="preserve">Time tracking, timesheets, expenses, projects, approvals, alerts</w:t>
            </w:r>
          </w:p>
        </w:tc>
      </w:tr>
      <w:tr>
        <w:trPr>
          <w:cantSplit/>
        </w:trPr>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API</w:t>
            </w:r>
          </w:p>
        </w:tc>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Node.js ESM, Express 5, Zod, Pino</w:t>
            </w:r>
          </w:p>
        </w:tc>
        <w:tc>
          <w:tcPr>
            <w:tcW w:type="pct" w:w="47%"/>
            <w:shd w:fill="FFFFFF" w:val="clear"/>
            <w:tcMar>
              <w:top w:type="dxa" w:w="65"/>
              <w:left w:type="dxa" w:w="80"/>
              <w:bottom w:type="dxa" w:w="65"/>
              <w:right w:type="dxa" w:w="80"/>
            </w:tcMar>
          </w:tcPr>
          <w:p>
            <w:pPr>
              <w:spacing w:after="0"/>
            </w:pPr>
            <w:r>
              <w:rPr>
                <w:rFonts w:ascii="Aptos" w:cs="Aptos" w:eastAsia="Aptos" w:hAnsi="Aptos"/>
                <w:sz w:val="18"/>
                <w:szCs w:val="18"/>
              </w:rPr>
              <w:t xml:space="preserve">Auth, business rules, integrations, reports, schedulers</w:t>
            </w:r>
          </w:p>
        </w:tc>
      </w:tr>
      <w:tr>
        <w:trPr>
          <w:cantSplit/>
        </w:trPr>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Data</w:t>
            </w:r>
          </w:p>
        </w:tc>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PostgreSQL 16, Prisma 5</w:t>
            </w:r>
          </w:p>
        </w:tc>
        <w:tc>
          <w:tcPr>
            <w:tcW w:type="pct" w:w="47%"/>
            <w:shd w:fill="F1F5F9" w:val="clear"/>
            <w:tcMar>
              <w:top w:type="dxa" w:w="65"/>
              <w:left w:type="dxa" w:w="80"/>
              <w:bottom w:type="dxa" w:w="65"/>
              <w:right w:type="dxa" w:w="80"/>
            </w:tcMar>
          </w:tcPr>
          <w:p>
            <w:pPr>
              <w:spacing w:after="0"/>
            </w:pPr>
            <w:r>
              <w:rPr>
                <w:rFonts w:ascii="Aptos" w:cs="Aptos" w:eastAsia="Aptos" w:hAnsi="Aptos"/>
                <w:sz w:val="18"/>
                <w:szCs w:val="18"/>
              </w:rPr>
              <w:t xml:space="preserve">Transactional data, audit, settings, scheduler claims</w:t>
            </w:r>
          </w:p>
        </w:tc>
      </w:tr>
      <w:tr>
        <w:trPr>
          <w:cantSplit/>
        </w:trPr>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Contracts</w:t>
            </w:r>
          </w:p>
        </w:tc>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OpenAPI, generated React Query hooks and Zod schemas</w:t>
            </w:r>
          </w:p>
        </w:tc>
        <w:tc>
          <w:tcPr>
            <w:tcW w:type="pct" w:w="47%"/>
            <w:shd w:fill="FFFFFF" w:val="clear"/>
            <w:tcMar>
              <w:top w:type="dxa" w:w="65"/>
              <w:left w:type="dxa" w:w="80"/>
              <w:bottom w:type="dxa" w:w="65"/>
              <w:right w:type="dxa" w:w="80"/>
            </w:tcMar>
          </w:tcPr>
          <w:p>
            <w:pPr>
              <w:spacing w:after="0"/>
            </w:pPr>
            <w:r>
              <w:rPr>
                <w:rFonts w:ascii="Aptos" w:cs="Aptos" w:eastAsia="Aptos" w:hAnsi="Aptos"/>
                <w:sz w:val="18"/>
                <w:szCs w:val="18"/>
              </w:rPr>
              <w:t xml:space="preserve">Client/server contract and validation</w:t>
            </w:r>
          </w:p>
        </w:tc>
      </w:tr>
      <w:tr>
        <w:trPr>
          <w:cantSplit/>
        </w:trPr>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Documents</w:t>
            </w:r>
          </w:p>
        </w:tc>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PDFKit, pdf-lib, ExcelJS, local persistent uploads</w:t>
            </w:r>
          </w:p>
        </w:tc>
        <w:tc>
          <w:tcPr>
            <w:tcW w:type="pct" w:w="47%"/>
            <w:shd w:fill="F1F5F9" w:val="clear"/>
            <w:tcMar>
              <w:top w:type="dxa" w:w="65"/>
              <w:left w:type="dxa" w:w="80"/>
              <w:bottom w:type="dxa" w:w="65"/>
              <w:right w:type="dxa" w:w="80"/>
            </w:tcMar>
          </w:tcPr>
          <w:p>
            <w:pPr>
              <w:spacing w:after="0"/>
            </w:pPr>
            <w:r>
              <w:rPr>
                <w:rFonts w:ascii="Aptos" w:cs="Aptos" w:eastAsia="Aptos" w:hAnsi="Aptos"/>
                <w:sz w:val="18"/>
                <w:szCs w:val="18"/>
              </w:rPr>
              <w:t xml:space="preserve">Receipts, project files, reports, exports</w:t>
            </w:r>
          </w:p>
        </w:tc>
      </w:tr>
    </w:tbl>
    <w:p>
      <w:pPr>
        <w:spacing w:after="55" w:before="11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57475"/>
                    </a:xfrm>
                    <a:prstGeom prst="rect">
                      <a:avLst/>
                    </a:prstGeom>
                  </pic:spPr>
                </pic:pic>
              </a:graphicData>
            </a:graphic>
          </wp:inline>
        </w:drawing>
      </w:r>
    </w:p>
    <w:p>
      <w:pPr>
        <w:spacing w:after="150" w:before="0" w:line="290"/>
        <w:jc w:val="center"/>
      </w:pPr>
      <w:r>
        <w:rPr>
          <w:rFonts w:ascii="Aptos" w:cs="Aptos" w:eastAsia="Aptos" w:hAnsi="Aptos"/>
          <w:i/>
          <w:iCs/>
          <w:color w:val="64748B"/>
          <w:sz w:val="18"/>
          <w:szCs w:val="18"/>
        </w:rPr>
        <w:t xml:space="preserve">Figure 1 — SecureProfit Hub logical architecture.</w:t>
      </w:r>
    </w:p>
    <w:p>
      <w:pPr>
        <w:pStyle w:val="Heading2"/>
        <w:keepNext/>
        <w:spacing w:after="105" w:before="245"/>
      </w:pPr>
      <w:r>
        <w:rPr>
          <w:rFonts w:ascii="Aptos" w:cs="Aptos" w:eastAsia="Aptos" w:hAnsi="Aptos"/>
          <w:b/>
          <w:bCs/>
          <w:color w:val="B91C1C"/>
          <w:sz w:val="28"/>
          <w:szCs w:val="28"/>
        </w:rPr>
        <w:t xml:space="preserve">Key Design Principles</w:t>
      </w:r>
    </w:p>
    <w:p>
      <w:pPr>
        <w:pStyle w:val="ListParagraph"/>
        <w:numPr>
          <w:ilvl w:val="0"/>
          <w:numId w:val="1"/>
        </w:numPr>
        <w:spacing w:after="60" w:line="280"/>
        <w:ind w:left="360"/>
      </w:pPr>
      <w:r>
        <w:rPr>
          <w:rFonts w:ascii="Aptos" w:cs="Aptos" w:eastAsia="Aptos" w:hAnsi="Aptos"/>
          <w:sz w:val="21"/>
          <w:szCs w:val="21"/>
        </w:rPr>
        <w:t xml:space="preserve">Server-side authorization is authoritative; UI visibility is convenience, not security.</w:t>
      </w:r>
    </w:p>
    <w:p>
      <w:pPr>
        <w:pStyle w:val="ListParagraph"/>
        <w:numPr>
          <w:ilvl w:val="0"/>
          <w:numId w:val="1"/>
        </w:numPr>
        <w:spacing w:after="60" w:line="280"/>
        <w:ind w:left="360"/>
      </w:pPr>
      <w:r>
        <w:rPr>
          <w:rFonts w:ascii="Aptos" w:cs="Aptos" w:eastAsia="Aptos" w:hAnsi="Aptos"/>
          <w:sz w:val="21"/>
          <w:szCs w:val="21"/>
        </w:rPr>
        <w:t xml:space="preserve">Business calculations and lifecycle gates are centralized in shared/domain helpers.</w:t>
      </w:r>
    </w:p>
    <w:p>
      <w:pPr>
        <w:pStyle w:val="ListParagraph"/>
        <w:numPr>
          <w:ilvl w:val="0"/>
          <w:numId w:val="1"/>
        </w:numPr>
        <w:spacing w:after="60" w:line="280"/>
        <w:ind w:left="360"/>
      </w:pPr>
      <w:r>
        <w:rPr>
          <w:rFonts w:ascii="Aptos" w:cs="Aptos" w:eastAsia="Aptos" w:hAnsi="Aptos"/>
          <w:sz w:val="21"/>
          <w:szCs w:val="21"/>
        </w:rPr>
        <w:t xml:space="preserve">Financial and rate data are exposed only to explicitly allowed roles.</w:t>
      </w:r>
    </w:p>
    <w:p>
      <w:pPr>
        <w:pStyle w:val="ListParagraph"/>
        <w:numPr>
          <w:ilvl w:val="0"/>
          <w:numId w:val="1"/>
        </w:numPr>
        <w:spacing w:after="60" w:line="280"/>
        <w:ind w:left="360"/>
      </w:pPr>
      <w:r>
        <w:rPr>
          <w:rFonts w:ascii="Aptos" w:cs="Aptos" w:eastAsia="Aptos" w:hAnsi="Aptos"/>
          <w:sz w:val="21"/>
          <w:szCs w:val="21"/>
        </w:rPr>
        <w:t xml:space="preserve">Database writes that enforce lifecycle transitions use conditional or transactional patterns.</w:t>
      </w:r>
    </w:p>
    <w:p>
      <w:pPr>
        <w:pStyle w:val="ListParagraph"/>
        <w:numPr>
          <w:ilvl w:val="0"/>
          <w:numId w:val="1"/>
        </w:numPr>
        <w:spacing w:after="60" w:line="280"/>
        <w:ind w:left="360"/>
      </w:pPr>
      <w:r>
        <w:rPr>
          <w:rFonts w:ascii="Aptos" w:cs="Aptos" w:eastAsia="Aptos" w:hAnsi="Aptos"/>
          <w:sz w:val="21"/>
          <w:szCs w:val="21"/>
        </w:rPr>
        <w:t xml:space="preserve">Public token endpoints fail closed and avoid exposing whether a token or project exists.</w:t>
      </w:r>
    </w:p>
    <w:p>
      <w:pPr>
        <w:pStyle w:val="ListParagraph"/>
        <w:numPr>
          <w:ilvl w:val="0"/>
          <w:numId w:val="1"/>
        </w:numPr>
        <w:spacing w:after="60" w:line="280"/>
        <w:ind w:left="360"/>
      </w:pPr>
      <w:r>
        <w:rPr>
          <w:rFonts w:ascii="Aptos" w:cs="Aptos" w:eastAsia="Aptos" w:hAnsi="Aptos"/>
          <w:sz w:val="21"/>
          <w:szCs w:val="21"/>
        </w:rPr>
        <w:t xml:space="preserve">Generated clients are used where practical, while custom endpoints remain explicitly scoped.</w:t>
      </w:r>
    </w:p>
    <w:p>
      <w:pPr>
        <w:pStyle w:val="Heading1"/>
        <w:keepNext/>
        <w:spacing w:after="140" w:before="320"/>
      </w:pPr>
      <w:r>
        <w:rPr>
          <w:rFonts w:ascii="Aptos" w:cs="Aptos" w:eastAsia="Aptos" w:hAnsi="Aptos"/>
          <w:b/>
          <w:bCs/>
          <w:color w:val="7F1D1D"/>
          <w:sz w:val="34"/>
          <w:szCs w:val="34"/>
        </w:rPr>
        <w:t xml:space="preserve">2. Monorepo and Components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Path</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artifacts/web</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React/Vite web application</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Express API and background scheduler host</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artifacts/mobile</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Expo mobile application and static production server</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lib/db</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Prisma schema, migrations, generated client</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lib/api-spec</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OpenAPI source contract</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lib/api-client-react</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Generated React Query client</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lib/api-zod</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Generated request/response Zod schemas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lib/shared</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Shared domain constants and calculations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scripts</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Build, release, documentation, data, and operational utilities</w:t>
            </w:r>
          </w:p>
        </w:tc>
      </w:tr>
    </w:tbl>
    <w:p>
      <w:pPr>
        <w:pStyle w:val="Heading2"/>
        <w:keepNext/>
        <w:spacing w:after="105" w:before="245"/>
      </w:pPr>
      <w:r>
        <w:rPr>
          <w:rFonts w:ascii="Aptos" w:cs="Aptos" w:eastAsia="Aptos" w:hAnsi="Aptos"/>
          <w:b/>
          <w:bCs/>
          <w:color w:val="B91C1C"/>
          <w:sz w:val="28"/>
          <w:szCs w:val="28"/>
        </w:rPr>
        <w:t xml:space="preserve">Build and Package Model</w:t>
      </w:r>
    </w:p>
    <w:p>
      <w:pPr>
        <w:spacing w:after="105" w:before="0" w:line="290"/>
      </w:pPr>
      <w:r>
        <w:rPr>
          <w:rFonts w:ascii="Aptos" w:cs="Aptos" w:eastAsia="Aptos" w:hAnsi="Aptos"/>
          <w:sz w:val="21"/>
          <w:szCs w:val="21"/>
        </w:rPr>
        <w:t xml:space="preserve">The repository is a pnpm workspace. Root typecheck builds shared TypeScript references and then checks artifacts. Production builds compile the API into an ESM bundle, the web application into static assets, and the mobile web target for its artifact server.</w:t>
      </w:r>
    </w:p>
    <w:p>
      <w:pPr>
        <w:pStyle w:val="Heading1"/>
        <w:keepNext/>
        <w:spacing w:after="140" w:before="320"/>
      </w:pPr>
      <w:r>
        <w:rPr>
          <w:rFonts w:ascii="Aptos" w:cs="Aptos" w:eastAsia="Aptos" w:hAnsi="Aptos"/>
          <w:b/>
          <w:bCs/>
          <w:color w:val="7F1D1D"/>
          <w:sz w:val="34"/>
          <w:szCs w:val="34"/>
        </w:rPr>
        <w:t xml:space="preserve">3. Runtime Architecture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Runtime</w:t>
            </w:r>
          </w:p>
        </w:tc>
        <w:tc>
          <w:tcPr>
            <w:tcW w:type="pct" w:w="3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Entry / Delivery</w:t>
            </w:r>
          </w:p>
        </w:tc>
        <w:tc>
          <w:tcPr>
            <w:tcW w:type="pct" w:w="4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Notes</w:t>
            </w:r>
          </w:p>
        </w:tc>
      </w:tr>
      <w:tr>
        <w:trPr>
          <w:cantSplit/>
        </w:trPr>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Web</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Static assets from artifacts/web/dist/public</w:t>
            </w:r>
          </w:p>
        </w:tc>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SPA fallback routes to index.html</w:t>
            </w:r>
          </w:p>
        </w:tc>
      </w:tr>
      <w:tr>
        <w:trPr>
          <w:cantSplit/>
        </w:trPr>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API</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artifacts/api-server/dist/index.mjs</w:t>
            </w:r>
          </w:p>
        </w:tc>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PORT-driven Node process with health endpoint</w:t>
            </w:r>
          </w:p>
        </w:tc>
      </w:tr>
      <w:tr>
        <w:trPr>
          <w:cantSplit/>
        </w:trPr>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Mobile</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Expo static output served by artifacts/mobile/server/serve.js</w:t>
            </w:r>
          </w:p>
        </w:tc>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Uses absolute API URL outside shared web proxy</w:t>
            </w:r>
          </w:p>
        </w:tc>
      </w:tr>
      <w:tr>
        <w:trPr>
          <w:cantSplit/>
        </w:trPr>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Database</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PostgreSQL via Prisma</w:t>
            </w:r>
          </w:p>
        </w:tc>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Pooled URL supported; graceful disconnect on shutdown</w:t>
            </w:r>
          </w:p>
        </w:tc>
      </w:tr>
    </w:tbl>
    <w:p>
      <w:pPr>
        <w:pStyle w:val="Heading2"/>
        <w:keepNext/>
        <w:spacing w:after="105" w:before="245"/>
      </w:pPr>
      <w:r>
        <w:rPr>
          <w:rFonts w:ascii="Aptos" w:cs="Aptos" w:eastAsia="Aptos" w:hAnsi="Aptos"/>
          <w:b/>
          <w:bCs/>
          <w:color w:val="B91C1C"/>
          <w:sz w:val="28"/>
          <w:szCs w:val="28"/>
        </w:rPr>
        <w:t xml:space="preserve">Request Flow</w:t>
      </w:r>
    </w:p>
    <w:p>
      <w:pPr>
        <w:spacing w:after="105" w:before="0" w:line="290"/>
      </w:pPr>
      <w:r>
        <w:rPr>
          <w:rFonts w:ascii="Aptos" w:cs="Aptos" w:eastAsia="Aptos" w:hAnsi="Aptos"/>
          <w:b/>
          <w:bCs/>
          <w:color w:val="334155"/>
          <w:sz w:val="21"/>
          <w:szCs w:val="21"/>
        </w:rPr>
        <w:t xml:space="preserve">1. Browser/mobile sends authenticated request.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2. Auth middleware validates JWT from Bearer header or auth cookie.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3. Role and resource scope are enforced by route middleware and domain checks.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4. Zod and semantic validation reject malformed or invalid state transitions.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5. Prisma executes scoped reads or conditional/transactional writes.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6. Audit and notification side effects are recorded when applicable.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7. Response serializers remove fields the caller is not allowed to see. </w:t>
      </w:r>
      <w:r>
        <w:rPr>
          <w:rFonts w:ascii="Aptos" w:cs="Aptos" w:eastAsia="Aptos" w:hAnsi="Aptos"/>
          <w:sz w:val="21"/>
          <w:szCs w:val="21"/>
        </w:rPr>
        <w:t xml:space="preserve">The response is returned to the generated or custom client.</w:t>
      </w:r>
    </w:p>
    <w:p>
      <w:pPr>
        <w:pStyle w:val="Heading1"/>
        <w:keepNext/>
        <w:spacing w:after="140" w:before="320"/>
      </w:pPr>
      <w:r>
        <w:rPr>
          <w:rFonts w:ascii="Aptos" w:cs="Aptos" w:eastAsia="Aptos" w:hAnsi="Aptos"/>
          <w:b/>
          <w:bCs/>
          <w:color w:val="7F1D1D"/>
          <w:sz w:val="34"/>
          <w:szCs w:val="34"/>
        </w:rPr>
        <w:t xml:space="preserve">4. API and Contract Architecture</w:t>
      </w:r>
    </w:p>
    <w:p>
      <w:pPr>
        <w:spacing w:after="105" w:before="0" w:line="290"/>
      </w:pPr>
      <w:r>
        <w:rPr>
          <w:rFonts w:ascii="Aptos" w:cs="Aptos" w:eastAsia="Aptos" w:hAnsi="Aptos"/>
          <w:sz w:val="21"/>
          <w:szCs w:val="21"/>
        </w:rPr>
        <w:t xml:space="preserve">API routes are mounted under /api. Route families cover authentication, users, clients, leads, projects, resources, tasks, RAID, workstreams, timesheets, expenses, documents, billing, revenue recognition, closing checklist, 360 feedback, surveys, dashboards, reports, notifications, AI, Xero, Pipedrive, portal, and access requests.</w:t>
      </w:r>
    </w:p>
    <w:p>
      <w:pPr>
        <w:pStyle w:val="Heading2"/>
        <w:keepNext/>
        <w:spacing w:after="105" w:before="245"/>
      </w:pPr>
      <w:r>
        <w:rPr>
          <w:rFonts w:ascii="Aptos" w:cs="Aptos" w:eastAsia="Aptos" w:hAnsi="Aptos"/>
          <w:b/>
          <w:bCs/>
          <w:color w:val="B91C1C"/>
          <w:sz w:val="28"/>
          <w:szCs w:val="28"/>
        </w:rPr>
        <w:t xml:space="preserve">Validation Layers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Layer</w:t>
            </w:r>
          </w:p>
        </w:tc>
        <w:tc>
          <w:tcPr>
            <w:tcW w:type="pct" w:w="7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Function</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OpenAPI</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Transport contract and generated client types</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Generated Zod</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Structural request validation</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Route/domain validation</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Non-empty values, ownership, status transitions, semantic business rules</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Database constraints</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Uniqueness, foreign keys, indexes, atomic transition conditions</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EFF6FF"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Contract discipline: </w:t>
            </w:r>
            <w:r>
              <w:rPr>
                <w:rFonts w:ascii="Aptos" w:cs="Aptos" w:eastAsia="Aptos" w:hAnsi="Aptos"/>
                <w:sz w:val="21"/>
                <w:szCs w:val="21"/>
              </w:rPr>
              <w:t xml:space="preserve">New generated-hook query options must include a stable queryKey. Semantic validation must remain in route/domain code even when a generated Zod schema is present.</w:t>
            </w:r>
          </w:p>
        </w:tc>
      </w:tr>
    </w:tbl>
    <w:p>
      <w:pPr>
        <w:pStyle w:val="Heading1"/>
        <w:keepNext/>
        <w:spacing w:after="140" w:before="320"/>
      </w:pPr>
      <w:r>
        <w:rPr>
          <w:rFonts w:ascii="Aptos" w:cs="Aptos" w:eastAsia="Aptos" w:hAnsi="Aptos"/>
          <w:b/>
          <w:bCs/>
          <w:color w:val="7F1D1D"/>
          <w:sz w:val="34"/>
          <w:szCs w:val="34"/>
        </w:rPr>
        <w:t xml:space="preserve">5. Authentication and Authorization</w:t>
      </w:r>
    </w:p>
    <w:p>
      <w:pPr>
        <w:pStyle w:val="Heading2"/>
        <w:keepNext/>
        <w:spacing w:after="105" w:before="245"/>
      </w:pPr>
      <w:r>
        <w:rPr>
          <w:rFonts w:ascii="Aptos" w:cs="Aptos" w:eastAsia="Aptos" w:hAnsi="Aptos"/>
          <w:b/>
          <w:bCs/>
          <w:color w:val="B91C1C"/>
          <w:sz w:val="28"/>
          <w:szCs w:val="28"/>
        </w:rPr>
        <w:t xml:space="preserve">Authentication</w:t>
      </w:r>
    </w:p>
    <w:p>
      <w:pPr>
        <w:pStyle w:val="ListParagraph"/>
        <w:numPr>
          <w:ilvl w:val="0"/>
          <w:numId w:val="1"/>
        </w:numPr>
        <w:spacing w:after="60" w:line="280"/>
        <w:ind w:left="360"/>
      </w:pPr>
      <w:r>
        <w:rPr>
          <w:rFonts w:ascii="Aptos" w:cs="Aptos" w:eastAsia="Aptos" w:hAnsi="Aptos"/>
          <w:sz w:val="21"/>
          <w:szCs w:val="21"/>
        </w:rPr>
        <w:t xml:space="preserve">Email/password login with bcrypt password hashes and JWT session token.</w:t>
      </w:r>
    </w:p>
    <w:p>
      <w:pPr>
        <w:pStyle w:val="ListParagraph"/>
        <w:numPr>
          <w:ilvl w:val="0"/>
          <w:numId w:val="1"/>
        </w:numPr>
        <w:spacing w:after="60" w:line="280"/>
        <w:ind w:left="360"/>
      </w:pPr>
      <w:r>
        <w:rPr>
          <w:rFonts w:ascii="Aptos" w:cs="Aptos" w:eastAsia="Aptos" w:hAnsi="Aptos"/>
          <w:sz w:val="21"/>
          <w:szCs w:val="21"/>
        </w:rPr>
        <w:t xml:space="preserve">JWT is accepted from Authorization: Bearer or the auth_token cookie.</w:t>
      </w:r>
    </w:p>
    <w:p>
      <w:pPr>
        <w:pStyle w:val="ListParagraph"/>
        <w:numPr>
          <w:ilvl w:val="0"/>
          <w:numId w:val="1"/>
        </w:numPr>
        <w:spacing w:after="60" w:line="280"/>
        <w:ind w:left="360"/>
      </w:pPr>
      <w:r>
        <w:rPr>
          <w:rFonts w:ascii="Aptos" w:cs="Aptos" w:eastAsia="Aptos" w:hAnsi="Aptos"/>
          <w:sz w:val="21"/>
          <w:szCs w:val="21"/>
        </w:rPr>
        <w:t xml:space="preserve">SESSION_SECRET is mandatory and must be stored outside source control.</w:t>
      </w:r>
    </w:p>
    <w:p>
      <w:pPr>
        <w:pStyle w:val="ListParagraph"/>
        <w:numPr>
          <w:ilvl w:val="0"/>
          <w:numId w:val="1"/>
        </w:numPr>
        <w:spacing w:after="60" w:line="280"/>
        <w:ind w:left="360"/>
      </w:pPr>
      <w:r>
        <w:rPr>
          <w:rFonts w:ascii="Aptos" w:cs="Aptos" w:eastAsia="Aptos" w:hAnsi="Aptos"/>
          <w:sz w:val="21"/>
          <w:szCs w:val="21"/>
        </w:rPr>
        <w:t xml:space="preserve">Deleted/deactivated users are rechecked during authenticated requests.</w:t>
      </w:r>
    </w:p>
    <w:p>
      <w:pPr>
        <w:pStyle w:val="ListParagraph"/>
        <w:numPr>
          <w:ilvl w:val="0"/>
          <w:numId w:val="1"/>
        </w:numPr>
        <w:spacing w:after="60" w:line="280"/>
        <w:ind w:left="360"/>
      </w:pPr>
      <w:r>
        <w:rPr>
          <w:rFonts w:ascii="Aptos" w:cs="Aptos" w:eastAsia="Aptos" w:hAnsi="Aptos"/>
          <w:sz w:val="21"/>
          <w:szCs w:val="21"/>
        </w:rPr>
        <w:t xml:space="preserve">Google Sign-In validates audience and verified email. Unknown approved-domain users create a pending access request for Site Admin review.</w:t>
      </w:r>
    </w:p>
    <w:p>
      <w:pPr>
        <w:pStyle w:val="Heading2"/>
        <w:keepNext/>
        <w:spacing w:after="105" w:before="245"/>
      </w:pPr>
      <w:r>
        <w:rPr>
          <w:rFonts w:ascii="Aptos" w:cs="Aptos" w:eastAsia="Aptos" w:hAnsi="Aptos"/>
          <w:b/>
          <w:bCs/>
          <w:color w:val="B91C1C"/>
          <w:sz w:val="28"/>
          <w:szCs w:val="28"/>
        </w:rPr>
        <w:t xml:space="preserve">Roles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Role group</w:t>
            </w:r>
          </w:p>
        </w:tc>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Examples</w:t>
            </w:r>
          </w:p>
        </w:tc>
        <w:tc>
          <w:tcPr>
            <w:tcW w:type="pct" w:w="4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Typical scope</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Executive / control</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 Super Admin</w:t>
            </w:r>
          </w:p>
        </w:tc>
        <w:tc>
          <w:tcPr>
            <w:tcW w:type="pct" w:w="42%"/>
            <w:shd w:fill="FFFFFF" w:val="clear"/>
            <w:tcMar>
              <w:top w:type="dxa" w:w="65"/>
              <w:left w:type="dxa" w:w="80"/>
              <w:bottom w:type="dxa" w:w="65"/>
              <w:right w:type="dxa" w:w="80"/>
            </w:tcMar>
          </w:tcPr>
          <w:p>
            <w:pPr>
              <w:spacing w:after="0"/>
            </w:pPr>
            <w:r>
              <w:rPr>
                <w:rFonts w:ascii="Aptos" w:cs="Aptos" w:eastAsia="Aptos" w:hAnsi="Aptos"/>
                <w:sz w:val="18"/>
                <w:szCs w:val="18"/>
              </w:rPr>
              <w:t xml:space="preserve">Portfolio, commercial, approvals, CSAT waiver</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Delivery management</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Manager</w:t>
            </w:r>
          </w:p>
        </w:tc>
        <w:tc>
          <w:tcPr>
            <w:tcW w:type="pct" w:w="42%"/>
            <w:shd w:fill="F1F5F9" w:val="clear"/>
            <w:tcMar>
              <w:top w:type="dxa" w:w="65"/>
              <w:left w:type="dxa" w:w="80"/>
              <w:bottom w:type="dxa" w:w="65"/>
              <w:right w:type="dxa" w:w="80"/>
            </w:tcMar>
          </w:tcPr>
          <w:p>
            <w:pPr>
              <w:spacing w:after="0"/>
            </w:pPr>
            <w:r>
              <w:rPr>
                <w:rFonts w:ascii="Aptos" w:cs="Aptos" w:eastAsia="Aptos" w:hAnsi="Aptos"/>
                <w:sz w:val="18"/>
                <w:szCs w:val="18"/>
              </w:rPr>
              <w:t xml:space="preserve">Owned projects, resources, approvals, closing</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Delivery</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Consultant, Technical Writer, Admin Project, Principals</w:t>
            </w:r>
          </w:p>
        </w:tc>
        <w:tc>
          <w:tcPr>
            <w:tcW w:type="pct" w:w="42%"/>
            <w:shd w:fill="FFFFFF" w:val="clear"/>
            <w:tcMar>
              <w:top w:type="dxa" w:w="65"/>
              <w:left w:type="dxa" w:w="80"/>
              <w:bottom w:type="dxa" w:w="65"/>
              <w:right w:type="dxa" w:w="80"/>
            </w:tcMar>
          </w:tcPr>
          <w:p>
            <w:pPr>
              <w:spacing w:after="0"/>
            </w:pPr>
            <w:r>
              <w:rPr>
                <w:rFonts w:ascii="Aptos" w:cs="Aptos" w:eastAsia="Aptos" w:hAnsi="Aptos"/>
                <w:sz w:val="18"/>
                <w:szCs w:val="18"/>
              </w:rPr>
              <w:t xml:space="preserve">Assigned work, tasks, time, RAID, 360</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Commercial</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Sales, Finance</w:t>
            </w:r>
          </w:p>
        </w:tc>
        <w:tc>
          <w:tcPr>
            <w:tcW w:type="pct" w:w="42%"/>
            <w:shd w:fill="F1F5F9" w:val="clear"/>
            <w:tcMar>
              <w:top w:type="dxa" w:w="65"/>
              <w:left w:type="dxa" w:w="80"/>
              <w:bottom w:type="dxa" w:w="65"/>
              <w:right w:type="dxa" w:w="80"/>
            </w:tcMar>
          </w:tcPr>
          <w:p>
            <w:pPr>
              <w:spacing w:after="0"/>
            </w:pPr>
            <w:r>
              <w:rPr>
                <w:rFonts w:ascii="Aptos" w:cs="Aptos" w:eastAsia="Aptos" w:hAnsi="Aptos"/>
                <w:sz w:val="18"/>
                <w:szCs w:val="18"/>
              </w:rPr>
              <w:t xml:space="preserve">Pipeline or finance-specific workflows</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People / platform</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HR, Site Admin</w:t>
            </w:r>
          </w:p>
        </w:tc>
        <w:tc>
          <w:tcPr>
            <w:tcW w:type="pct" w:w="42%"/>
            <w:shd w:fill="FFFFFF" w:val="clear"/>
            <w:tcMar>
              <w:top w:type="dxa" w:w="65"/>
              <w:left w:type="dxa" w:w="80"/>
              <w:bottom w:type="dxa" w:w="65"/>
              <w:right w:type="dxa" w:w="80"/>
            </w:tcMar>
          </w:tcPr>
          <w:p>
            <w:pPr>
              <w:spacing w:after="0"/>
            </w:pPr>
            <w:r>
              <w:rPr>
                <w:rFonts w:ascii="Aptos" w:cs="Aptos" w:eastAsia="Aptos" w:hAnsi="Aptos"/>
                <w:sz w:val="18"/>
                <w:szCs w:val="18"/>
              </w:rPr>
              <w:t xml:space="preserve">People operations or account/platform administration</w:t>
            </w:r>
          </w:p>
        </w:tc>
      </w:tr>
    </w:tbl>
    <w:p>
      <w:pPr>
        <w:pStyle w:val="Heading2"/>
        <w:keepNext/>
        <w:spacing w:after="105" w:before="245"/>
      </w:pPr>
      <w:r>
        <w:rPr>
          <w:rFonts w:ascii="Aptos" w:cs="Aptos" w:eastAsia="Aptos" w:hAnsi="Aptos"/>
          <w:b/>
          <w:bCs/>
          <w:color w:val="B91C1C"/>
          <w:sz w:val="28"/>
          <w:szCs w:val="28"/>
        </w:rPr>
        <w:t xml:space="preserve">Authorization Rules</w:t>
      </w:r>
    </w:p>
    <w:p>
      <w:pPr>
        <w:pStyle w:val="ListParagraph"/>
        <w:numPr>
          <w:ilvl w:val="0"/>
          <w:numId w:val="1"/>
        </w:numPr>
        <w:spacing w:after="60" w:line="280"/>
        <w:ind w:left="360"/>
      </w:pPr>
      <w:r>
        <w:rPr>
          <w:rFonts w:ascii="Aptos" w:cs="Aptos" w:eastAsia="Aptos" w:hAnsi="Aptos"/>
          <w:sz w:val="21"/>
          <w:szCs w:val="21"/>
        </w:rPr>
        <w:t xml:space="preserve">requireRole is the primary route-level gate and Super Admin bypasses it.</w:t>
      </w:r>
    </w:p>
    <w:p>
      <w:pPr>
        <w:pStyle w:val="ListParagraph"/>
        <w:numPr>
          <w:ilvl w:val="0"/>
          <w:numId w:val="1"/>
        </w:numPr>
        <w:spacing w:after="60" w:line="280"/>
        <w:ind w:left="360"/>
      </w:pPr>
      <w:r>
        <w:rPr>
          <w:rFonts w:ascii="Aptos" w:cs="Aptos" w:eastAsia="Aptos" w:hAnsi="Aptos"/>
          <w:sz w:val="21"/>
          <w:szCs w:val="21"/>
        </w:rPr>
        <w:t xml:space="preserve">Custom visibility and serializers must explicitly account for Super Admin.</w:t>
      </w:r>
    </w:p>
    <w:p>
      <w:pPr>
        <w:pStyle w:val="ListParagraph"/>
        <w:numPr>
          <w:ilvl w:val="0"/>
          <w:numId w:val="1"/>
        </w:numPr>
        <w:spacing w:after="60" w:line="280"/>
        <w:ind w:left="360"/>
      </w:pPr>
      <w:r>
        <w:rPr>
          <w:rFonts w:ascii="Aptos" w:cs="Aptos" w:eastAsia="Aptos" w:hAnsi="Aptos"/>
          <w:sz w:val="21"/>
          <w:szCs w:val="21"/>
        </w:rPr>
        <w:t xml:space="preserve">Timesheet scope=all uses default-deny allowlisting and forces other roles to their own user ID.</w:t>
      </w:r>
    </w:p>
    <w:p>
      <w:pPr>
        <w:pStyle w:val="ListParagraph"/>
        <w:numPr>
          <w:ilvl w:val="0"/>
          <w:numId w:val="1"/>
        </w:numPr>
        <w:spacing w:after="60" w:line="280"/>
        <w:ind w:left="360"/>
      </w:pPr>
      <w:r>
        <w:rPr>
          <w:rFonts w:ascii="Aptos" w:cs="Aptos" w:eastAsia="Aptos" w:hAnsi="Aptos"/>
          <w:sz w:val="21"/>
          <w:szCs w:val="21"/>
        </w:rPr>
        <w:t xml:space="preserve">Daily-rate visibility is narrower than general financial visibility.</w:t>
      </w:r>
    </w:p>
    <w:p>
      <w:pPr>
        <w:pStyle w:val="ListParagraph"/>
        <w:numPr>
          <w:ilvl w:val="0"/>
          <w:numId w:val="1"/>
        </w:numPr>
        <w:spacing w:after="60" w:line="280"/>
        <w:ind w:left="360"/>
      </w:pPr>
      <w:r>
        <w:rPr>
          <w:rFonts w:ascii="Aptos" w:cs="Aptos" w:eastAsia="Aptos" w:hAnsi="Aptos"/>
          <w:sz w:val="21"/>
          <w:szCs w:val="21"/>
        </w:rPr>
        <w:t xml:space="preserve">Project ownership, assignment, and status are evaluated in addition to role.</w:t>
      </w:r>
    </w:p>
    <w:p>
      <w:pPr>
        <w:pStyle w:val="ListParagraph"/>
        <w:numPr>
          <w:ilvl w:val="0"/>
          <w:numId w:val="1"/>
        </w:numPr>
        <w:spacing w:after="60" w:line="280"/>
        <w:ind w:left="360"/>
      </w:pPr>
      <w:r>
        <w:rPr>
          <w:rFonts w:ascii="Aptos" w:cs="Aptos" w:eastAsia="Aptos" w:hAnsi="Aptos"/>
          <w:sz w:val="21"/>
          <w:szCs w:val="21"/>
        </w:rPr>
        <w:t xml:space="preserve">Cache keys for scoped responses must encode caller scope.</w:t>
      </w:r>
    </w:p>
    <w:p>
      <w:pPr>
        <w:pStyle w:val="Heading1"/>
        <w:keepNext/>
        <w:spacing w:after="140" w:before="320"/>
      </w:pPr>
      <w:r>
        <w:rPr>
          <w:rFonts w:ascii="Aptos" w:cs="Aptos" w:eastAsia="Aptos" w:hAnsi="Aptos"/>
          <w:b/>
          <w:bCs/>
          <w:color w:val="7F1D1D"/>
          <w:sz w:val="34"/>
          <w:szCs w:val="34"/>
        </w:rPr>
        <w:t xml:space="preserve">6. Database Architecture</w:t>
      </w:r>
    </w:p>
    <w:p>
      <w:pPr>
        <w:spacing w:after="105" w:before="0" w:line="290"/>
      </w:pPr>
      <w:r>
        <w:rPr>
          <w:rFonts w:ascii="Aptos" w:cs="Aptos" w:eastAsia="Aptos" w:hAnsi="Aptos"/>
          <w:sz w:val="21"/>
          <w:szCs w:val="21"/>
        </w:rPr>
        <w:t xml:space="preserve">PostgreSQL is modeled through Prisma with CUID primary keys, explicit relations, indexes, uniqueness constraints, soft-deletion patterns, audit snapshots, and migrations. Major domains are listed below.</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Domain</w:t>
            </w:r>
          </w:p>
        </w:tc>
        <w:tc>
          <w:tcPr>
            <w:tcW w:type="pct" w:w="7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Representative entities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Identity and organization</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User, BusinessUnit, Skill, leave and reporting hierarchy</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Sales / CRM</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Client, Lead, LeadActivity, Pipedrive mapping</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Projects / delivery</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Workstream, Resource, Task, RAID, ChangeRequest, Baseline</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Time and cost</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Timesheet, ProjectExpense, rate history</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Finance / billing</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BillingMilestone, Document, revenue recognition, invoice settings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Quality / performance</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SurveyResponse, ProjectFeedback360, PerformanceReview</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Templates</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task, survey, report, and planning templates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System</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Notification, AppSetting, AuditLog, access request, rate limit counter</w:t>
            </w:r>
          </w:p>
        </w:tc>
      </w:tr>
    </w:tbl>
    <w:p>
      <w:pPr>
        <w:pStyle w:val="Heading2"/>
        <w:keepNext/>
        <w:spacing w:after="105" w:before="245"/>
      </w:pPr>
      <w:r>
        <w:rPr>
          <w:rFonts w:ascii="Aptos" w:cs="Aptos" w:eastAsia="Aptos" w:hAnsi="Aptos"/>
          <w:b/>
          <w:bCs/>
          <w:color w:val="B91C1C"/>
          <w:sz w:val="28"/>
          <w:szCs w:val="28"/>
        </w:rPr>
        <w:t xml:space="preserve">Migration Strategy</w:t>
      </w:r>
    </w:p>
    <w:p>
      <w:pPr>
        <w:pStyle w:val="ListParagraph"/>
        <w:numPr>
          <w:ilvl w:val="0"/>
          <w:numId w:val="1"/>
        </w:numPr>
        <w:spacing w:after="60" w:line="280"/>
        <w:ind w:left="360"/>
      </w:pPr>
      <w:r>
        <w:rPr>
          <w:rFonts w:ascii="Aptos" w:cs="Aptos" w:eastAsia="Aptos" w:hAnsi="Aptos"/>
          <w:sz w:val="21"/>
          <w:szCs w:val="21"/>
        </w:rPr>
        <w:t xml:space="preserve">Prisma Migrate is authoritative; the baseline migration is 0_init.</w:t>
      </w:r>
    </w:p>
    <w:p>
      <w:pPr>
        <w:pStyle w:val="ListParagraph"/>
        <w:numPr>
          <w:ilvl w:val="0"/>
          <w:numId w:val="1"/>
        </w:numPr>
        <w:spacing w:after="60" w:line="280"/>
        <w:ind w:left="360"/>
      </w:pPr>
      <w:r>
        <w:rPr>
          <w:rFonts w:ascii="Aptos" w:cs="Aptos" w:eastAsia="Aptos" w:hAnsi="Aptos"/>
          <w:sz w:val="21"/>
          <w:szCs w:val="21"/>
        </w:rPr>
        <w:t xml:space="preserve">Development applies pending migrations through the supported post-merge workflow.</w:t>
      </w:r>
    </w:p>
    <w:p>
      <w:pPr>
        <w:pStyle w:val="ListParagraph"/>
        <w:numPr>
          <w:ilvl w:val="0"/>
          <w:numId w:val="1"/>
        </w:numPr>
        <w:spacing w:after="60" w:line="280"/>
        <w:ind w:left="360"/>
      </w:pPr>
      <w:r>
        <w:rPr>
          <w:rFonts w:ascii="Aptos" w:cs="Aptos" w:eastAsia="Aptos" w:hAnsi="Aptos"/>
          <w:sz w:val="21"/>
          <w:szCs w:val="21"/>
        </w:rPr>
        <w:t xml:space="preserve">Production migrations must be deployed before or with the application release.</w:t>
      </w:r>
    </w:p>
    <w:p>
      <w:pPr>
        <w:pStyle w:val="ListParagraph"/>
        <w:numPr>
          <w:ilvl w:val="0"/>
          <w:numId w:val="1"/>
        </w:numPr>
        <w:spacing w:after="60" w:line="280"/>
        <w:ind w:left="360"/>
      </w:pPr>
      <w:r>
        <w:rPr>
          <w:rFonts w:ascii="Aptos" w:cs="Aptos" w:eastAsia="Aptos" w:hAnsi="Aptos"/>
          <w:sz w:val="21"/>
          <w:szCs w:val="21"/>
        </w:rPr>
        <w:t xml:space="preserve">db push is guarded and is not the normal production schema-change mechanism.</w:t>
      </w:r>
    </w:p>
    <w:p>
      <w:pPr>
        <w:pStyle w:val="ListParagraph"/>
        <w:numPr>
          <w:ilvl w:val="0"/>
          <w:numId w:val="1"/>
        </w:numPr>
        <w:spacing w:after="60" w:line="280"/>
        <w:ind w:left="360"/>
      </w:pPr>
      <w:r>
        <w:rPr>
          <w:rFonts w:ascii="Aptos" w:cs="Aptos" w:eastAsia="Aptos" w:hAnsi="Aptos"/>
          <w:sz w:val="21"/>
          <w:szCs w:val="21"/>
        </w:rPr>
        <w:t xml:space="preserve">Schema-only exports can be distributed without business data for installation planning.</w:t>
      </w:r>
    </w:p>
    <w:p>
      <w:pPr>
        <w:pStyle w:val="Heading2"/>
        <w:keepNext/>
        <w:spacing w:after="105" w:before="245"/>
      </w:pPr>
      <w:r>
        <w:rPr>
          <w:rFonts w:ascii="Aptos" w:cs="Aptos" w:eastAsia="Aptos" w:hAnsi="Aptos"/>
          <w:b/>
          <w:bCs/>
          <w:color w:val="B91C1C"/>
          <w:sz w:val="28"/>
          <w:szCs w:val="28"/>
        </w:rPr>
        <w:t xml:space="preserve">Recent Schema Update</w:t>
      </w:r>
    </w:p>
    <w:p>
      <w:pPr>
        <w:spacing w:after="105" w:before="0" w:line="290"/>
      </w:pPr>
      <w:r>
        <w:rPr>
          <w:rFonts w:ascii="Aptos" w:cs="Aptos" w:eastAsia="Aptos" w:hAnsi="Aptos"/>
          <w:sz w:val="21"/>
          <w:szCs w:val="21"/>
        </w:rPr>
        <w:t xml:space="preserve">The CSAT closing waiver adds timestamp, grantor, and reason fields to Project and a relation to User. The migration is additive and preserves existing project data.</w:t>
      </w:r>
    </w:p>
    <w:p>
      <w:pPr>
        <w:pStyle w:val="Heading1"/>
        <w:keepNext/>
        <w:spacing w:after="140" w:before="320"/>
      </w:pPr>
      <w:r>
        <w:rPr>
          <w:rFonts w:ascii="Aptos" w:cs="Aptos" w:eastAsia="Aptos" w:hAnsi="Aptos"/>
          <w:b/>
          <w:bCs/>
          <w:color w:val="7F1D1D"/>
          <w:sz w:val="34"/>
          <w:szCs w:val="34"/>
        </w:rPr>
        <w:t xml:space="preserve">7. Project Lifecycle and Closing</w:t>
      </w:r>
    </w:p>
    <w:p>
      <w:pPr>
        <w:spacing w:after="55" w:before="11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47850"/>
                    </a:xfrm>
                    <a:prstGeom prst="rect">
                      <a:avLst/>
                    </a:prstGeom>
                  </pic:spPr>
                </pic:pic>
              </a:graphicData>
            </a:graphic>
          </wp:inline>
        </w:drawing>
      </w:r>
    </w:p>
    <w:p>
      <w:pPr>
        <w:spacing w:after="150" w:before="0" w:line="290"/>
        <w:jc w:val="center"/>
      </w:pPr>
      <w:r>
        <w:rPr>
          <w:rFonts w:ascii="Aptos" w:cs="Aptos" w:eastAsia="Aptos" w:hAnsi="Aptos"/>
          <w:i/>
          <w:iCs/>
          <w:color w:val="64748B"/>
          <w:sz w:val="18"/>
          <w:szCs w:val="18"/>
        </w:rPr>
        <w:t xml:space="preserve">Figure 2 — Project lifecycle overview.</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1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State</w:t>
            </w:r>
          </w:p>
        </w:tc>
        <w:tc>
          <w:tcPr>
            <w:tcW w:type="pct" w:w="3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Meaning</w:t>
            </w:r>
          </w:p>
        </w:tc>
        <w:tc>
          <w:tcPr>
            <w:tcW w:type="pct" w:w="5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Key transition controls</w:t>
            </w:r>
          </w:p>
        </w:tc>
      </w:tr>
      <w:tr>
        <w:trPr>
          <w:cantSplit/>
        </w:trPr>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DRAFT</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Lead-converted project under preparation</w:t>
            </w:r>
          </w:p>
        </w:tc>
        <w:tc>
          <w:tcPr>
            <w:tcW w:type="pct" w:w="50%"/>
            <w:shd w:fill="FFFFFF" w:val="clear"/>
            <w:tcMar>
              <w:top w:type="dxa" w:w="65"/>
              <w:left w:type="dxa" w:w="80"/>
              <w:bottom w:type="dxa" w:w="65"/>
              <w:right w:type="dxa" w:w="80"/>
            </w:tcMar>
          </w:tcPr>
          <w:p>
            <w:pPr>
              <w:spacing w:after="0"/>
            </w:pPr>
            <w:r>
              <w:rPr>
                <w:rFonts w:ascii="Aptos" w:cs="Aptos" w:eastAsia="Aptos" w:hAnsi="Aptos"/>
                <w:sz w:val="18"/>
                <w:szCs w:val="18"/>
              </w:rPr>
              <w:t xml:space="preserve">Sales edits before handoff</w:t>
            </w:r>
          </w:p>
        </w:tc>
      </w:tr>
      <w:tr>
        <w:trPr>
          <w:cantSplit/>
        </w:trPr>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OBSERVATION</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Pre-sales or planning stage</w:t>
            </w:r>
          </w:p>
        </w:tc>
        <w:tc>
          <w:tcPr>
            <w:tcW w:type="pct" w:w="50%"/>
            <w:shd w:fill="F1F5F9" w:val="clear"/>
            <w:tcMar>
              <w:top w:type="dxa" w:w="65"/>
              <w:left w:type="dxa" w:w="80"/>
              <w:bottom w:type="dxa" w:w="65"/>
              <w:right w:type="dxa" w:w="80"/>
            </w:tcMar>
          </w:tcPr>
          <w:p>
            <w:pPr>
              <w:spacing w:after="0"/>
            </w:pPr>
            <w:r>
              <w:rPr>
                <w:rFonts w:ascii="Aptos" w:cs="Aptos" w:eastAsia="Aptos" w:hAnsi="Aptos"/>
                <w:sz w:val="18"/>
                <w:szCs w:val="18"/>
              </w:rPr>
              <w:t xml:space="preserve">Commercial and delivery plan preparation</w:t>
            </w:r>
          </w:p>
        </w:tc>
      </w:tr>
      <w:tr>
        <w:trPr>
          <w:cantSplit/>
        </w:trPr>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ACTIVE</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Delivery in progress</w:t>
            </w:r>
          </w:p>
        </w:tc>
        <w:tc>
          <w:tcPr>
            <w:tcW w:type="pct" w:w="50%"/>
            <w:shd w:fill="FFFFFF" w:val="clear"/>
            <w:tcMar>
              <w:top w:type="dxa" w:w="65"/>
              <w:left w:type="dxa" w:w="80"/>
              <w:bottom w:type="dxa" w:w="65"/>
              <w:right w:type="dxa" w:w="80"/>
            </w:tcMar>
          </w:tcPr>
          <w:p>
            <w:pPr>
              <w:spacing w:after="0"/>
            </w:pPr>
            <w:r>
              <w:rPr>
                <w:rFonts w:ascii="Aptos" w:cs="Aptos" w:eastAsia="Aptos" w:hAnsi="Aptos"/>
                <w:sz w:val="18"/>
                <w:szCs w:val="18"/>
              </w:rPr>
              <w:t xml:space="preserve">Required commercial data, PM, resources, tasks, RAID, 100% milestones</w:t>
            </w:r>
          </w:p>
        </w:tc>
      </w:tr>
      <w:tr>
        <w:trPr>
          <w:cantSplit/>
        </w:trPr>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PAUSE</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Temporarily stopped</w:t>
            </w:r>
          </w:p>
        </w:tc>
        <w:tc>
          <w:tcPr>
            <w:tcW w:type="pct" w:w="50%"/>
            <w:shd w:fill="F1F5F9" w:val="clear"/>
            <w:tcMar>
              <w:top w:type="dxa" w:w="65"/>
              <w:left w:type="dxa" w:w="80"/>
              <w:bottom w:type="dxa" w:w="65"/>
              <w:right w:type="dxa" w:w="80"/>
            </w:tcMar>
          </w:tcPr>
          <w:p>
            <w:pPr>
              <w:spacing w:after="0"/>
            </w:pPr>
            <w:r>
              <w:rPr>
                <w:rFonts w:ascii="Aptos" w:cs="Aptos" w:eastAsia="Aptos" w:hAnsi="Aptos"/>
                <w:sz w:val="18"/>
                <w:szCs w:val="18"/>
              </w:rPr>
              <w:t xml:space="preserve">Written reason required</w:t>
            </w:r>
          </w:p>
        </w:tc>
      </w:tr>
      <w:tr>
        <w:trPr>
          <w:cantSplit/>
        </w:trPr>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COMPLETE</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Delivery complete; closing evidence pending</w:t>
            </w:r>
          </w:p>
        </w:tc>
        <w:tc>
          <w:tcPr>
            <w:tcW w:type="pct" w:w="50%"/>
            <w:shd w:fill="FFFFFF" w:val="clear"/>
            <w:tcMar>
              <w:top w:type="dxa" w:w="65"/>
              <w:left w:type="dxa" w:w="80"/>
              <w:bottom w:type="dxa" w:w="65"/>
              <w:right w:type="dxa" w:w="80"/>
            </w:tcMar>
          </w:tcPr>
          <w:p>
            <w:pPr>
              <w:spacing w:after="0"/>
            </w:pPr>
            <w:r>
              <w:rPr>
                <w:rFonts w:ascii="Aptos" w:cs="Aptos" w:eastAsia="Aptos" w:hAnsi="Aptos"/>
                <w:sz w:val="18"/>
                <w:szCs w:val="18"/>
              </w:rPr>
              <w:t xml:space="preserve">No blocking tasks/time/expenses/RAID; BAST and readiness checks</w:t>
            </w:r>
          </w:p>
        </w:tc>
      </w:tr>
      <w:tr>
        <w:trPr>
          <w:cantSplit/>
        </w:trPr>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CLOSED</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Finalized project</w:t>
            </w:r>
          </w:p>
        </w:tc>
        <w:tc>
          <w:tcPr>
            <w:tcW w:type="pct" w:w="50%"/>
            <w:shd w:fill="F1F5F9" w:val="clear"/>
            <w:tcMar>
              <w:top w:type="dxa" w:w="65"/>
              <w:left w:type="dxa" w:w="80"/>
              <w:bottom w:type="dxa" w:w="65"/>
              <w:right w:type="dxa" w:w="80"/>
            </w:tcMar>
          </w:tcPr>
          <w:p>
            <w:pPr>
              <w:spacing w:after="0"/>
            </w:pPr>
            <w:r>
              <w:rPr>
                <w:rFonts w:ascii="Aptos" w:cs="Aptos" w:eastAsia="Aptos" w:hAnsi="Aptos"/>
                <w:sz w:val="18"/>
                <w:szCs w:val="18"/>
              </w:rPr>
              <w:t xml:space="preserve">Checklist, 360, and CLIENT CSAT response or waiver</w:t>
            </w:r>
          </w:p>
        </w:tc>
      </w:tr>
    </w:tbl>
    <w:p>
      <w:pPr>
        <w:pStyle w:val="Heading2"/>
        <w:keepNext/>
        <w:spacing w:after="105" w:before="245"/>
      </w:pPr>
      <w:r>
        <w:rPr>
          <w:rFonts w:ascii="Aptos" w:cs="Aptos" w:eastAsia="Aptos" w:hAnsi="Aptos"/>
          <w:b/>
          <w:bCs/>
          <w:color w:val="B91C1C"/>
          <w:sz w:val="28"/>
          <w:szCs w:val="28"/>
        </w:rPr>
        <w:t xml:space="preserve">Closing Readiness</w:t>
      </w:r>
    </w:p>
    <w:p>
      <w:pPr>
        <w:spacing w:after="105" w:before="0" w:line="290"/>
      </w:pPr>
      <w:r>
        <w:rPr>
          <w:rFonts w:ascii="Aptos" w:cs="Aptos" w:eastAsia="Aptos" w:hAnsi="Aptos"/>
          <w:sz w:val="21"/>
          <w:szCs w:val="21"/>
        </w:rPr>
        <w:t xml:space="preserve">For CLIENT projects, manual closing requires prior COMPLETE status, a populated closing checklist with no pending items, all generated 360 feedback submitted, and at least one CSAT response or an active Management/Super Admin waiver.</w:t>
      </w:r>
    </w:p>
    <w:p>
      <w:pPr>
        <w:spacing w:after="105" w:before="0" w:line="290"/>
      </w:pPr>
      <w:r>
        <w:rPr>
          <w:rFonts w:ascii="Aptos" w:cs="Aptos" w:eastAsia="Aptos" w:hAnsi="Aptos"/>
          <w:sz w:val="21"/>
          <w:szCs w:val="21"/>
        </w:rPr>
        <w:t xml:space="preserve">CSAT is available while a CLIENT project is COMPLETE or CLOSED. Public access remains blocked before COMPLETE and for archived, deleted, disabled, expired, or non-client projects.</w:t>
      </w:r>
    </w:p>
    <w:p>
      <w:pPr>
        <w:pStyle w:val="Heading2"/>
        <w:keepNext/>
        <w:spacing w:after="105" w:before="245"/>
      </w:pPr>
      <w:r>
        <w:rPr>
          <w:rFonts w:ascii="Aptos" w:cs="Aptos" w:eastAsia="Aptos" w:hAnsi="Aptos"/>
          <w:b/>
          <w:bCs/>
          <w:color w:val="B91C1C"/>
          <w:sz w:val="28"/>
          <w:szCs w:val="28"/>
        </w:rPr>
        <w:t xml:space="preserve">Atomicity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Concurrency rule: </w:t>
            </w:r>
            <w:r>
              <w:rPr>
                <w:rFonts w:ascii="Aptos" w:cs="Aptos" w:eastAsia="Aptos" w:hAnsi="Aptos"/>
                <w:sz w:val="21"/>
                <w:szCs w:val="21"/>
              </w:rPr>
              <w:t xml:space="preserve">The final close update reasserts all applicable readiness predicates. Waiver grant/removal conditionally updates the same Project row, preventing a stale close request from succeeding after a concurrent waiver change.</w:t>
            </w:r>
          </w:p>
        </w:tc>
      </w:tr>
    </w:tbl>
    <w:p>
      <w:pPr>
        <w:spacing w:after="105" w:before="0" w:line="290"/>
      </w:pPr>
      <w:r>
        <w:rPr>
          <w:rFonts w:ascii="Aptos" w:cs="Aptos" w:eastAsia="Aptos" w:hAnsi="Aptos"/>
          <w:sz w:val="21"/>
          <w:szCs w:val="21"/>
        </w:rPr>
        <w:t xml:space="preserve">The BAST + Invoice document path applies the same live CSAT/360 readiness predicate. Its historical checklist exception is intentionally retained.</w:t>
      </w:r>
    </w:p>
    <w:p>
      <w:pPr>
        <w:pStyle w:val="Heading2"/>
        <w:keepNext/>
        <w:spacing w:after="105" w:before="245"/>
      </w:pPr>
      <w:r>
        <w:rPr>
          <w:rFonts w:ascii="Aptos" w:cs="Aptos" w:eastAsia="Aptos" w:hAnsi="Aptos"/>
          <w:b/>
          <w:bCs/>
          <w:color w:val="B91C1C"/>
          <w:sz w:val="28"/>
          <w:szCs w:val="28"/>
        </w:rPr>
        <w:t xml:space="preserve">Project Types</w:t>
      </w:r>
    </w:p>
    <w:p>
      <w:pPr>
        <w:spacing w:after="105" w:before="0" w:line="290"/>
      </w:pPr>
      <w:r>
        <w:rPr>
          <w:rFonts w:ascii="Aptos" w:cs="Aptos" w:eastAsia="Aptos" w:hAnsi="Aptos"/>
          <w:sz w:val="21"/>
          <w:szCs w:val="21"/>
        </w:rPr>
        <w:t xml:space="preserve">CLIENT projects use commercial, billing, BAST, survey, and closing gates. INTERNAL, PRESALES, and TRAINING projects are non-commercial: billing and BAST gates are skipped, revenue surfaces are hidden, and financial views are cost-only where applicable.</w:t>
      </w:r>
    </w:p>
    <w:p>
      <w:pPr>
        <w:pStyle w:val="Heading1"/>
        <w:keepNext/>
        <w:spacing w:after="140" w:before="320"/>
      </w:pPr>
      <w:r>
        <w:rPr>
          <w:rFonts w:ascii="Aptos" w:cs="Aptos" w:eastAsia="Aptos" w:hAnsi="Aptos"/>
          <w:b/>
          <w:bCs/>
          <w:color w:val="7F1D1D"/>
          <w:sz w:val="34"/>
          <w:szCs w:val="34"/>
        </w:rPr>
        <w:t xml:space="preserve">8. Time, Cost, Billing, and Profitability</w:t>
      </w:r>
    </w:p>
    <w:p>
      <w:pPr>
        <w:spacing w:after="55" w:before="11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86075"/>
                    </a:xfrm>
                    <a:prstGeom prst="rect">
                      <a:avLst/>
                    </a:prstGeom>
                  </pic:spPr>
                </pic:pic>
              </a:graphicData>
            </a:graphic>
          </wp:inline>
        </w:drawing>
      </w:r>
    </w:p>
    <w:p>
      <w:pPr>
        <w:spacing w:after="150" w:before="0" w:line="290"/>
        <w:jc w:val="center"/>
      </w:pPr>
      <w:r>
        <w:rPr>
          <w:rFonts w:ascii="Aptos" w:cs="Aptos" w:eastAsia="Aptos" w:hAnsi="Aptos"/>
          <w:i/>
          <w:iCs/>
          <w:color w:val="64748B"/>
          <w:sz w:val="18"/>
          <w:szCs w:val="18"/>
        </w:rPr>
        <w:t xml:space="preserve">Figure 3 — End-to-end operational and financial flow.</w:t>
      </w:r>
    </w:p>
    <w:p>
      <w:pPr>
        <w:pStyle w:val="Heading2"/>
        <w:keepNext/>
        <w:spacing w:after="105" w:before="245"/>
      </w:pPr>
      <w:r>
        <w:rPr>
          <w:rFonts w:ascii="Aptos" w:cs="Aptos" w:eastAsia="Aptos" w:hAnsi="Aptos"/>
          <w:b/>
          <w:bCs/>
          <w:color w:val="B91C1C"/>
          <w:sz w:val="28"/>
          <w:szCs w:val="28"/>
        </w:rPr>
        <w:t xml:space="preserve">Timesheets</w:t>
      </w:r>
    </w:p>
    <w:p>
      <w:pPr>
        <w:spacing w:after="105" w:before="0" w:line="290"/>
      </w:pPr>
      <w:r>
        <w:rPr>
          <w:rFonts w:ascii="Aptos" w:cs="Aptos" w:eastAsia="Aptos" w:hAnsi="Aptos"/>
          <w:sz w:val="21"/>
          <w:szCs w:val="21"/>
        </w:rPr>
        <w:t xml:space="preserve">Timesheets move through DRAFT, SUBMITTED, APPROVED, or REJECTED. Only approved hours affect project cost. Delivery roles may require task linkage; PM and Management approvals are scope-controlled. Planned-hour and manday warnings aggregate selected hours to prevent bulk operations from bypassing limits.</w:t>
      </w:r>
    </w:p>
    <w:p>
      <w:pPr>
        <w:pStyle w:val="Heading2"/>
        <w:keepNext/>
        <w:spacing w:after="105" w:before="245"/>
      </w:pPr>
      <w:r>
        <w:rPr>
          <w:rFonts w:ascii="Aptos" w:cs="Aptos" w:eastAsia="Aptos" w:hAnsi="Aptos"/>
          <w:b/>
          <w:bCs/>
          <w:color w:val="B91C1C"/>
          <w:sz w:val="28"/>
          <w:szCs w:val="28"/>
        </w:rPr>
        <w:t xml:space="preserve">Expenses</w:t>
      </w:r>
    </w:p>
    <w:p>
      <w:pPr>
        <w:spacing w:after="105" w:before="0" w:line="290"/>
      </w:pPr>
      <w:r>
        <w:rPr>
          <w:rFonts w:ascii="Aptos" w:cs="Aptos" w:eastAsia="Aptos" w:hAnsi="Aptos"/>
          <w:sz w:val="21"/>
          <w:szCs w:val="21"/>
        </w:rPr>
        <w:t xml:space="preserve">Expenses move through PENDING, APPROVED, or REJECTED. Management submissions may auto-approve. Only approved expenses affect actual cost. Claims support evidence, receipt PDF, cash advance, and purchase-order settlement data.</w:t>
      </w:r>
    </w:p>
    <w:p>
      <w:pPr>
        <w:pStyle w:val="Heading2"/>
        <w:keepNext/>
        <w:spacing w:after="105" w:before="245"/>
      </w:pPr>
      <w:r>
        <w:rPr>
          <w:rFonts w:ascii="Aptos" w:cs="Aptos" w:eastAsia="Aptos" w:hAnsi="Aptos"/>
          <w:b/>
          <w:bCs/>
          <w:color w:val="B91C1C"/>
          <w:sz w:val="28"/>
          <w:szCs w:val="28"/>
        </w:rPr>
        <w:t xml:space="preserve">Billing and Revenue</w:t>
      </w:r>
    </w:p>
    <w:p>
      <w:pPr>
        <w:spacing w:after="105" w:before="0" w:line="290"/>
      </w:pPr>
      <w:r>
        <w:rPr>
          <w:rFonts w:ascii="Aptos" w:cs="Aptos" w:eastAsia="Aptos" w:hAnsi="Aptos"/>
          <w:sz w:val="21"/>
          <w:szCs w:val="21"/>
        </w:rPr>
        <w:t xml:space="preserve">Billing milestones must allocate 100% and carry due date, percentage, status, and invoice data. Revenue evidence uses BAST, payment, or report evidence with deterministic priority. Invoice numbers are database-unique and allocated transactionally with retry.</w:t>
      </w:r>
    </w:p>
    <w:p>
      <w:pPr>
        <w:pStyle w:val="Heading2"/>
        <w:keepNext/>
        <w:spacing w:after="105" w:before="245"/>
      </w:pPr>
      <w:r>
        <w:rPr>
          <w:rFonts w:ascii="Aptos" w:cs="Aptos" w:eastAsia="Aptos" w:hAnsi="Aptos"/>
          <w:b/>
          <w:bCs/>
          <w:color w:val="B91C1C"/>
          <w:sz w:val="28"/>
          <w:szCs w:val="28"/>
        </w:rPr>
        <w:t xml:space="preserve">Core Formula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Profitability: </w:t>
            </w:r>
            <w:r>
              <w:rPr>
                <w:rFonts w:ascii="Aptos" w:cs="Aptos" w:eastAsia="Aptos" w:hAnsi="Aptos"/>
                <w:sz w:val="21"/>
                <w:szCs w:val="21"/>
              </w:rPr>
              <w:t xml:space="preserve">Resource cost = approved hours ÷ 8 × effective historical daily rate. Actual cost adds approved expenses. Profit = contract value − actual cost. Margin is profit divided by contract value when contract value is positive.</w:t>
            </w:r>
          </w:p>
        </w:tc>
      </w:tr>
    </w:tbl>
    <w:p>
      <w:pPr>
        <w:pStyle w:val="Heading1"/>
        <w:keepNext/>
        <w:spacing w:after="140" w:before="320"/>
      </w:pPr>
      <w:r>
        <w:rPr>
          <w:rFonts w:ascii="Aptos" w:cs="Aptos" w:eastAsia="Aptos" w:hAnsi="Aptos"/>
          <w:b/>
          <w:bCs/>
          <w:color w:val="7F1D1D"/>
          <w:sz w:val="34"/>
          <w:szCs w:val="34"/>
        </w:rPr>
        <w:t xml:space="preserve">9. Integrations and AI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Integration</w:t>
            </w:r>
          </w:p>
        </w:tc>
        <w:tc>
          <w:tcPr>
            <w:tcW w:type="pct" w:w="4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Direction / behavior</w:t>
            </w:r>
          </w:p>
        </w:tc>
        <w:tc>
          <w:tcPr>
            <w:tcW w:type="pct" w:w="4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Safety and control</w:t>
            </w:r>
          </w:p>
        </w:tc>
      </w:tr>
      <w:tr>
        <w:trPr>
          <w:cantSplit/>
        </w:trPr>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Xero</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Invoice push and payment-status synchronization</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OAuth state, serialized token refresh, advisory locks, AppSetting auto-sync gate</w:t>
            </w:r>
          </w:p>
        </w:tc>
      </w:tr>
      <w:tr>
        <w:trPr>
          <w:cantSplit/>
        </w:trPr>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One-way open-deal import into Leads</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Token-based, async sync/status, DB claim, optional secret webhook, 15-minute poll</w:t>
            </w:r>
          </w:p>
        </w:tc>
      </w:tr>
      <w:tr>
        <w:trPr>
          <w:cantSplit/>
        </w:trPr>
        <w:tc>
          <w:tcPr>
            <w:tcW w:type="pct" w:w="20%"/>
            <w:shd w:fill="FFFFFF" w:val="clear"/>
            <w:tcMar>
              <w:top w:type="dxa" w:w="65"/>
              <w:left w:type="dxa" w:w="80"/>
              <w:bottom w:type="dxa" w:w="65"/>
              <w:right w:type="dxa" w:w="80"/>
            </w:tcMar>
          </w:tcPr>
          <w:p>
            <w:pPr>
              <w:spacing w:after="0"/>
            </w:pPr>
            <w:r>
              <w:rPr>
                <w:rFonts w:ascii="Aptos" w:cs="Aptos" w:eastAsia="Aptos" w:hAnsi="Aptos"/>
                <w:sz w:val="18"/>
                <w:szCs w:val="18"/>
              </w:rPr>
              <w:t xml:space="preserve">Resend</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Best-effort important notification email</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Disabled by default, timeout, allow/block list, no provider body logging</w:t>
            </w:r>
          </w:p>
        </w:tc>
      </w:tr>
      <w:tr>
        <w:trPr>
          <w:cantSplit/>
        </w:trPr>
        <w:tc>
          <w:tcPr>
            <w:tcW w:type="pct" w:w="20%"/>
            <w:shd w:fill="F1F5F9" w:val="clear"/>
            <w:tcMar>
              <w:top w:type="dxa" w:w="65"/>
              <w:left w:type="dxa" w:w="80"/>
              <w:bottom w:type="dxa" w:w="65"/>
              <w:right w:type="dxa" w:w="80"/>
            </w:tcMar>
          </w:tcPr>
          <w:p>
            <w:pPr>
              <w:spacing w:after="0"/>
            </w:pPr>
            <w:r>
              <w:rPr>
                <w:rFonts w:ascii="Aptos" w:cs="Aptos" w:eastAsia="Aptos" w:hAnsi="Aptos"/>
                <w:sz w:val="18"/>
                <w:szCs w:val="18"/>
              </w:rPr>
              <w:t xml:space="preserve">OpenAI integration</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Management Copilot, assistant, report drafting, weekly digest</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Deterministic facts, role-scoped tools, data minimization, cached/persisted output</w:t>
            </w:r>
          </w:p>
        </w:tc>
      </w:tr>
    </w:tbl>
    <w:p>
      <w:pPr>
        <w:pStyle w:val="Heading2"/>
        <w:keepNext/>
        <w:spacing w:after="105" w:before="245"/>
      </w:pPr>
      <w:r>
        <w:rPr>
          <w:rFonts w:ascii="Aptos" w:cs="Aptos" w:eastAsia="Aptos" w:hAnsi="Aptos"/>
          <w:b/>
          <w:bCs/>
          <w:color w:val="B91C1C"/>
          <w:sz w:val="28"/>
          <w:szCs w:val="28"/>
        </w:rPr>
        <w:t xml:space="preserve">AI Data Boundaries</w:t>
      </w:r>
    </w:p>
    <w:p>
      <w:pPr>
        <w:pStyle w:val="ListParagraph"/>
        <w:numPr>
          <w:ilvl w:val="0"/>
          <w:numId w:val="1"/>
        </w:numPr>
        <w:spacing w:after="60" w:line="280"/>
        <w:ind w:left="360"/>
      </w:pPr>
      <w:r>
        <w:rPr>
          <w:rFonts w:ascii="Aptos" w:cs="Aptos" w:eastAsia="Aptos" w:hAnsi="Aptos"/>
          <w:sz w:val="21"/>
          <w:szCs w:val="21"/>
        </w:rPr>
        <w:t xml:space="preserve">Financial answers use uncapped shared billing facts rather than display-limited rows.</w:t>
      </w:r>
    </w:p>
    <w:p>
      <w:pPr>
        <w:pStyle w:val="ListParagraph"/>
        <w:numPr>
          <w:ilvl w:val="0"/>
          <w:numId w:val="1"/>
        </w:numPr>
        <w:spacing w:after="60" w:line="280"/>
        <w:ind w:left="360"/>
      </w:pPr>
      <w:r>
        <w:rPr>
          <w:rFonts w:ascii="Aptos" w:cs="Aptos" w:eastAsia="Aptos" w:hAnsi="Aptos"/>
          <w:sz w:val="21"/>
          <w:szCs w:val="21"/>
        </w:rPr>
        <w:t xml:space="preserve">Assistant tools are read-only and role-scoped.</w:t>
      </w:r>
    </w:p>
    <w:p>
      <w:pPr>
        <w:pStyle w:val="ListParagraph"/>
        <w:numPr>
          <w:ilvl w:val="0"/>
          <w:numId w:val="1"/>
        </w:numPr>
        <w:spacing w:after="60" w:line="280"/>
        <w:ind w:left="360"/>
      </w:pPr>
      <w:r>
        <w:rPr>
          <w:rFonts w:ascii="Aptos" w:cs="Aptos" w:eastAsia="Aptos" w:hAnsi="Aptos"/>
          <w:sz w:val="21"/>
          <w:szCs w:val="21"/>
        </w:rPr>
        <w:t xml:space="preserve">Raw documents, unrestricted rate data, and full timesheet bodies are not sent by default.</w:t>
      </w:r>
    </w:p>
    <w:p>
      <w:pPr>
        <w:pStyle w:val="ListParagraph"/>
        <w:numPr>
          <w:ilvl w:val="0"/>
          <w:numId w:val="1"/>
        </w:numPr>
        <w:spacing w:after="60" w:line="280"/>
        <w:ind w:left="360"/>
      </w:pPr>
      <w:r>
        <w:rPr>
          <w:rFonts w:ascii="Aptos" w:cs="Aptos" w:eastAsia="Aptos" w:hAnsi="Aptos"/>
          <w:sz w:val="21"/>
          <w:szCs w:val="21"/>
        </w:rPr>
        <w:t xml:space="preserve">Digest creation is uniqueness-guarded so concurrent workers notify once.</w:t>
      </w:r>
    </w:p>
    <w:p>
      <w:pPr>
        <w:pStyle w:val="ListParagraph"/>
        <w:numPr>
          <w:ilvl w:val="0"/>
          <w:numId w:val="1"/>
        </w:numPr>
        <w:spacing w:after="60" w:line="280"/>
        <w:ind w:left="360"/>
      </w:pPr>
      <w:r>
        <w:rPr>
          <w:rFonts w:ascii="Aptos" w:cs="Aptos" w:eastAsia="Aptos" w:hAnsi="Aptos"/>
          <w:sz w:val="21"/>
          <w:szCs w:val="21"/>
        </w:rPr>
        <w:t xml:space="preserve">Provider response bodies are not written to logs.</w:t>
      </w:r>
    </w:p>
    <w:p>
      <w:pPr>
        <w:pStyle w:val="Heading1"/>
        <w:keepNext/>
        <w:spacing w:after="140" w:before="320"/>
      </w:pPr>
      <w:r>
        <w:rPr>
          <w:rFonts w:ascii="Aptos" w:cs="Aptos" w:eastAsia="Aptos" w:hAnsi="Aptos"/>
          <w:b/>
          <w:bCs/>
          <w:color w:val="7F1D1D"/>
          <w:sz w:val="34"/>
          <w:szCs w:val="34"/>
        </w:rPr>
        <w:t xml:space="preserve">10. Schedulers and Resilience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Process</w:t>
            </w:r>
          </w:p>
        </w:tc>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Frequency</w:t>
            </w:r>
          </w:p>
        </w:tc>
        <w:tc>
          <w:tcPr>
            <w:tcW w:type="pct" w:w="4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Coordination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Database keepalive</w:t>
            </w:r>
          </w:p>
        </w:tc>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Default every 4 minutes</w:t>
            </w:r>
          </w:p>
        </w:tc>
        <w:tc>
          <w:tcPr>
            <w:tcW w:type="pct" w:w="45%"/>
            <w:shd w:fill="FFFFFF" w:val="clear"/>
            <w:tcMar>
              <w:top w:type="dxa" w:w="65"/>
              <w:left w:type="dxa" w:w="80"/>
              <w:bottom w:type="dxa" w:w="65"/>
              <w:right w:type="dxa" w:w="80"/>
            </w:tcMar>
          </w:tcPr>
          <w:p>
            <w:pPr>
              <w:spacing w:after="0"/>
            </w:pPr>
            <w:r>
              <w:rPr>
                <w:rFonts w:ascii="Aptos" w:cs="Aptos" w:eastAsia="Aptos" w:hAnsi="Aptos"/>
                <w:sz w:val="18"/>
                <w:szCs w:val="18"/>
              </w:rPr>
              <w:t xml:space="preserve">SELECT 1; warnings are rate-limited</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Notification rules</w:t>
            </w:r>
          </w:p>
        </w:tc>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Attempt every 15 minutes</w:t>
            </w:r>
          </w:p>
        </w:tc>
        <w:tc>
          <w:tcPr>
            <w:tcW w:type="pct" w:w="45%"/>
            <w:shd w:fill="F1F5F9" w:val="clear"/>
            <w:tcMar>
              <w:top w:type="dxa" w:w="65"/>
              <w:left w:type="dxa" w:w="80"/>
              <w:bottom w:type="dxa" w:w="65"/>
              <w:right w:type="dxa" w:w="80"/>
            </w:tcMar>
          </w:tcPr>
          <w:p>
            <w:pPr>
              <w:spacing w:after="0"/>
            </w:pPr>
            <w:r>
              <w:rPr>
                <w:rFonts w:ascii="Aptos" w:cs="Aptos" w:eastAsia="Aptos" w:hAnsi="Aptos"/>
                <w:sz w:val="18"/>
                <w:szCs w:val="18"/>
              </w:rPr>
              <w:t xml:space="preserve">DB claim allows at most hourly execution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AI weekly digest</w:t>
            </w:r>
          </w:p>
        </w:tc>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Weekly</w:t>
            </w:r>
          </w:p>
        </w:tc>
        <w:tc>
          <w:tcPr>
            <w:tcW w:type="pct" w:w="45%"/>
            <w:shd w:fill="FFFFFF" w:val="clear"/>
            <w:tcMar>
              <w:top w:type="dxa" w:w="65"/>
              <w:left w:type="dxa" w:w="80"/>
              <w:bottom w:type="dxa" w:w="65"/>
              <w:right w:type="dxa" w:w="80"/>
            </w:tcMar>
          </w:tcPr>
          <w:p>
            <w:pPr>
              <w:spacing w:after="0"/>
            </w:pPr>
            <w:r>
              <w:rPr>
                <w:rFonts w:ascii="Aptos" w:cs="Aptos" w:eastAsia="Aptos" w:hAnsi="Aptos"/>
                <w:sz w:val="18"/>
                <w:szCs w:val="18"/>
              </w:rPr>
              <w:t xml:space="preserve">Shared claim plus unique week key</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poll</w:t>
            </w:r>
          </w:p>
        </w:tc>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15 minutes</w:t>
            </w:r>
          </w:p>
        </w:tc>
        <w:tc>
          <w:tcPr>
            <w:tcW w:type="pct" w:w="45%"/>
            <w:shd w:fill="F1F5F9" w:val="clear"/>
            <w:tcMar>
              <w:top w:type="dxa" w:w="65"/>
              <w:left w:type="dxa" w:w="80"/>
              <w:bottom w:type="dxa" w:w="65"/>
              <w:right w:type="dxa" w:w="80"/>
            </w:tcMar>
          </w:tcPr>
          <w:p>
            <w:pPr>
              <w:spacing w:after="0"/>
            </w:pPr>
            <w:r>
              <w:rPr>
                <w:rFonts w:ascii="Aptos" w:cs="Aptos" w:eastAsia="Aptos" w:hAnsi="Aptos"/>
                <w:sz w:val="18"/>
                <w:szCs w:val="18"/>
              </w:rPr>
              <w:t xml:space="preserve">AppSetting gate and DB claim</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Xero payment poll</w:t>
            </w:r>
          </w:p>
        </w:tc>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30 minutes</w:t>
            </w:r>
          </w:p>
        </w:tc>
        <w:tc>
          <w:tcPr>
            <w:tcW w:type="pct" w:w="45%"/>
            <w:shd w:fill="FFFFFF" w:val="clear"/>
            <w:tcMar>
              <w:top w:type="dxa" w:w="65"/>
              <w:left w:type="dxa" w:w="80"/>
              <w:bottom w:type="dxa" w:w="65"/>
              <w:right w:type="dxa" w:w="80"/>
            </w:tcMar>
          </w:tcPr>
          <w:p>
            <w:pPr>
              <w:spacing w:after="0"/>
            </w:pPr>
            <w:r>
              <w:rPr>
                <w:rFonts w:ascii="Aptos" w:cs="Aptos" w:eastAsia="Aptos" w:hAnsi="Aptos"/>
                <w:sz w:val="18"/>
                <w:szCs w:val="18"/>
              </w:rPr>
              <w:t xml:space="preserve">AppSetting gate</w:t>
            </w:r>
          </w:p>
        </w:tc>
      </w:tr>
    </w:tbl>
    <w:p>
      <w:pPr>
        <w:spacing w:after="105" w:before="0" w:line="290"/>
      </w:pPr>
      <w:r>
        <w:rPr>
          <w:rFonts w:ascii="Aptos" w:cs="Aptos" w:eastAsia="Aptos" w:hAnsi="Aptos"/>
          <w:sz w:val="21"/>
          <w:szCs w:val="21"/>
        </w:rPr>
        <w:t xml:space="preserve">SIGTERM/SIGINT triggers graceful HTTP shutdown followed by Prisma disconnect, with a hard timeout. The application does not use a general-purpose queue; operationally heavy paths should be monitored for request duration.</w:t>
      </w:r>
    </w:p>
    <w:p>
      <w:pPr>
        <w:pStyle w:val="Heading1"/>
        <w:keepNext/>
        <w:spacing w:after="140" w:before="320"/>
      </w:pPr>
      <w:r>
        <w:rPr>
          <w:rFonts w:ascii="Aptos" w:cs="Aptos" w:eastAsia="Aptos" w:hAnsi="Aptos"/>
          <w:b/>
          <w:bCs/>
          <w:color w:val="7F1D1D"/>
          <w:sz w:val="34"/>
          <w:szCs w:val="34"/>
        </w:rPr>
        <w:t xml:space="preserve">11. File and Document Security</w:t>
      </w:r>
    </w:p>
    <w:p>
      <w:pPr>
        <w:pStyle w:val="ListParagraph"/>
        <w:numPr>
          <w:ilvl w:val="0"/>
          <w:numId w:val="1"/>
        </w:numPr>
        <w:spacing w:after="60" w:line="280"/>
        <w:ind w:left="360"/>
      </w:pPr>
      <w:r>
        <w:rPr>
          <w:rFonts w:ascii="Aptos" w:cs="Aptos" w:eastAsia="Aptos" w:hAnsi="Aptos"/>
          <w:sz w:val="21"/>
          <w:szCs w:val="21"/>
        </w:rPr>
        <w:t xml:space="preserve">Uploads use Multer with a 10 MB limit and write to the runtime uploads directory.</w:t>
      </w:r>
    </w:p>
    <w:p>
      <w:pPr>
        <w:pStyle w:val="ListParagraph"/>
        <w:numPr>
          <w:ilvl w:val="0"/>
          <w:numId w:val="1"/>
        </w:numPr>
        <w:spacing w:after="60" w:line="280"/>
        <w:ind w:left="360"/>
      </w:pPr>
      <w:r>
        <w:rPr>
          <w:rFonts w:ascii="Aptos" w:cs="Aptos" w:eastAsia="Aptos" w:hAnsi="Aptos"/>
          <w:sz w:val="21"/>
          <w:szCs w:val="21"/>
        </w:rPr>
        <w:t xml:space="preserve">Project files are served through an authenticated, project-authorized endpoint rather than express.static.</w:t>
      </w:r>
    </w:p>
    <w:p>
      <w:pPr>
        <w:pStyle w:val="ListParagraph"/>
        <w:numPr>
          <w:ilvl w:val="0"/>
          <w:numId w:val="1"/>
        </w:numPr>
        <w:spacing w:after="60" w:line="280"/>
        <w:ind w:left="360"/>
      </w:pPr>
      <w:r>
        <w:rPr>
          <w:rFonts w:ascii="Aptos" w:cs="Aptos" w:eastAsia="Aptos" w:hAnsi="Aptos"/>
          <w:sz w:val="21"/>
          <w:szCs w:val="21"/>
        </w:rPr>
        <w:t xml:space="preserve">PDF uploads are validated by magic bytes and stored under randomized names.</w:t>
      </w:r>
    </w:p>
    <w:p>
      <w:pPr>
        <w:pStyle w:val="ListParagraph"/>
        <w:numPr>
          <w:ilvl w:val="0"/>
          <w:numId w:val="1"/>
        </w:numPr>
        <w:spacing w:after="60" w:line="280"/>
        <w:ind w:left="360"/>
      </w:pPr>
      <w:r>
        <w:rPr>
          <w:rFonts w:ascii="Aptos" w:cs="Aptos" w:eastAsia="Aptos" w:hAnsi="Aptos"/>
          <w:sz w:val="21"/>
          <w:szCs w:val="21"/>
        </w:rPr>
        <w:t xml:space="preserve">Downloads use attachment disposition.</w:t>
      </w:r>
    </w:p>
    <w:p>
      <w:pPr>
        <w:pStyle w:val="ListParagraph"/>
        <w:numPr>
          <w:ilvl w:val="0"/>
          <w:numId w:val="1"/>
        </w:numPr>
        <w:spacing w:after="60" w:line="280"/>
        <w:ind w:left="360"/>
      </w:pPr>
      <w:r>
        <w:rPr>
          <w:rFonts w:ascii="Aptos" w:cs="Aptos" w:eastAsia="Aptos" w:hAnsi="Aptos"/>
          <w:sz w:val="21"/>
          <w:szCs w:val="21"/>
        </w:rPr>
        <w:t xml:space="preserve">HTTPS document links can be recorded when the business process uses external storage.</w:t>
      </w:r>
    </w:p>
    <w:p>
      <w:pPr>
        <w:pStyle w:val="ListParagraph"/>
        <w:numPr>
          <w:ilvl w:val="0"/>
          <w:numId w:val="1"/>
        </w:numPr>
        <w:spacing w:after="60" w:line="280"/>
        <w:ind w:left="360"/>
      </w:pPr>
      <w:r>
        <w:rPr>
          <w:rFonts w:ascii="Aptos" w:cs="Aptos" w:eastAsia="Aptos" w:hAnsi="Aptos"/>
          <w:sz w:val="21"/>
          <w:szCs w:val="21"/>
        </w:rPr>
        <w:t xml:space="preserve">Production operations must back up uploads separately from PostgreSQL.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Residual operational risk: </w:t>
            </w:r>
            <w:r>
              <w:rPr>
                <w:rFonts w:ascii="Aptos" w:cs="Aptos" w:eastAsia="Aptos" w:hAnsi="Aptos"/>
                <w:sz w:val="21"/>
                <w:szCs w:val="21"/>
              </w:rPr>
              <w:t xml:space="preserve">Baseline upload storage is local disk. Multi-node deployment requires shared or object storage, malware scanning should be considered, and direct public filesystem access must remain disabled.</w:t>
            </w:r>
          </w:p>
        </w:tc>
      </w:tr>
    </w:tbl>
    <w:p>
      <w:pPr>
        <w:pStyle w:val="Heading1"/>
        <w:keepNext/>
        <w:spacing w:after="140" w:before="320"/>
      </w:pPr>
      <w:r>
        <w:rPr>
          <w:rFonts w:ascii="Aptos" w:cs="Aptos" w:eastAsia="Aptos" w:hAnsi="Aptos"/>
          <w:b/>
          <w:bCs/>
          <w:color w:val="7F1D1D"/>
          <w:sz w:val="34"/>
          <w:szCs w:val="34"/>
        </w:rPr>
        <w:t xml:space="preserve">12. Mobile Architecture</w:t>
      </w:r>
    </w:p>
    <w:p>
      <w:pPr>
        <w:spacing w:after="105" w:before="0" w:line="290"/>
      </w:pPr>
      <w:r>
        <w:rPr>
          <w:rFonts w:ascii="Aptos" w:cs="Aptos" w:eastAsia="Aptos" w:hAnsi="Aptos"/>
          <w:sz w:val="21"/>
          <w:szCs w:val="21"/>
        </w:rPr>
        <w:t xml:space="preserve">The Expo application shares the API and JWT model with web. Native/mobile requests use an absolute API URL and Bearer token. Browser-only effects in shared fetch code are guarded by checks for window, localStorage, and location.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7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Implementation</w:t>
            </w:r>
          </w:p>
        </w:tc>
      </w:tr>
      <w:tr>
        <w:trPr>
          <w:cantSplit/>
        </w:trPr>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Routing</w:t>
            </w:r>
          </w:p>
        </w:tc>
        <w:tc>
          <w:tcPr>
            <w:tcW w:type="pct" w:w="73%"/>
            <w:shd w:fill="FFFFFF" w:val="clear"/>
            <w:tcMar>
              <w:top w:type="dxa" w:w="65"/>
              <w:left w:type="dxa" w:w="80"/>
              <w:bottom w:type="dxa" w:w="65"/>
              <w:right w:type="dxa" w:w="80"/>
            </w:tcMar>
          </w:tcPr>
          <w:p>
            <w:pPr>
              <w:spacing w:after="0"/>
            </w:pPr>
            <w:r>
              <w:rPr>
                <w:rFonts w:ascii="Aptos" w:cs="Aptos" w:eastAsia="Aptos" w:hAnsi="Aptos"/>
                <w:sz w:val="18"/>
                <w:szCs w:val="18"/>
              </w:rPr>
              <w:t xml:space="preserve">Expo Router with login, tab routes, and project detail routes</w:t>
            </w:r>
          </w:p>
        </w:tc>
      </w:tr>
      <w:tr>
        <w:trPr>
          <w:cantSplit/>
        </w:trPr>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Tabs</w:t>
            </w:r>
          </w:p>
        </w:tc>
        <w:tc>
          <w:tcPr>
            <w:tcW w:type="pct" w:w="73%"/>
            <w:shd w:fill="F1F5F9" w:val="clear"/>
            <w:tcMar>
              <w:top w:type="dxa" w:w="65"/>
              <w:left w:type="dxa" w:w="80"/>
              <w:bottom w:type="dxa" w:w="65"/>
              <w:right w:type="dxa" w:w="80"/>
            </w:tcMar>
          </w:tcPr>
          <w:p>
            <w:pPr>
              <w:spacing w:after="0"/>
            </w:pPr>
            <w:r>
              <w:rPr>
                <w:rFonts w:ascii="Aptos" w:cs="Aptos" w:eastAsia="Aptos" w:hAnsi="Aptos"/>
                <w:sz w:val="18"/>
                <w:szCs w:val="18"/>
              </w:rPr>
              <w:t xml:space="preserve">Track, Timesheets, Expenses, Projects, Approvals, Alerts; role-gated</w:t>
            </w:r>
          </w:p>
        </w:tc>
      </w:tr>
      <w:tr>
        <w:trPr>
          <w:cantSplit/>
        </w:trPr>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Timer</w:t>
            </w:r>
          </w:p>
        </w:tc>
        <w:tc>
          <w:tcPr>
            <w:tcW w:type="pct" w:w="73%"/>
            <w:shd w:fill="FFFFFF" w:val="clear"/>
            <w:tcMar>
              <w:top w:type="dxa" w:w="65"/>
              <w:left w:type="dxa" w:w="80"/>
              <w:bottom w:type="dxa" w:w="65"/>
              <w:right w:type="dxa" w:w="80"/>
            </w:tcMar>
          </w:tcPr>
          <w:p>
            <w:pPr>
              <w:spacing w:after="0"/>
            </w:pPr>
            <w:r>
              <w:rPr>
                <w:rFonts w:ascii="Aptos" w:cs="Aptos" w:eastAsia="Aptos" w:hAnsi="Aptos"/>
                <w:sz w:val="18"/>
                <w:szCs w:val="18"/>
              </w:rPr>
              <w:t xml:space="preserve">AsyncStorage, keyed per signed-in user to avoid cross-account leakage</w:t>
            </w:r>
          </w:p>
        </w:tc>
      </w:tr>
      <w:tr>
        <w:trPr>
          <w:cantSplit/>
        </w:trPr>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Receipts</w:t>
            </w:r>
          </w:p>
        </w:tc>
        <w:tc>
          <w:tcPr>
            <w:tcW w:type="pct" w:w="73%"/>
            <w:shd w:fill="F1F5F9" w:val="clear"/>
            <w:tcMar>
              <w:top w:type="dxa" w:w="65"/>
              <w:left w:type="dxa" w:w="80"/>
              <w:bottom w:type="dxa" w:w="65"/>
              <w:right w:type="dxa" w:w="80"/>
            </w:tcMar>
          </w:tcPr>
          <w:p>
            <w:pPr>
              <w:spacing w:after="0"/>
            </w:pPr>
            <w:r>
              <w:rPr>
                <w:rFonts w:ascii="Aptos" w:cs="Aptos" w:eastAsia="Aptos" w:hAnsi="Aptos"/>
                <w:sz w:val="18"/>
                <w:szCs w:val="18"/>
              </w:rPr>
              <w:t xml:space="preserve">Bearer-authenticated file download with mobile client header</w:t>
            </w:r>
          </w:p>
        </w:tc>
      </w:tr>
      <w:tr>
        <w:trPr>
          <w:cantSplit/>
        </w:trPr>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Production delivery</w:t>
            </w:r>
          </w:p>
        </w:tc>
        <w:tc>
          <w:tcPr>
            <w:tcW w:type="pct" w:w="73%"/>
            <w:shd w:fill="FFFFFF" w:val="clear"/>
            <w:tcMar>
              <w:top w:type="dxa" w:w="65"/>
              <w:left w:type="dxa" w:w="80"/>
              <w:bottom w:type="dxa" w:w="65"/>
              <w:right w:type="dxa" w:w="80"/>
            </w:tcMar>
          </w:tcPr>
          <w:p>
            <w:pPr>
              <w:spacing w:after="0"/>
            </w:pPr>
            <w:r>
              <w:rPr>
                <w:rFonts w:ascii="Aptos" w:cs="Aptos" w:eastAsia="Aptos" w:hAnsi="Aptos"/>
                <w:sz w:val="18"/>
                <w:szCs w:val="18"/>
              </w:rPr>
              <w:t xml:space="preserve">Expo static build served by a dedicated Node server</w:t>
            </w:r>
          </w:p>
        </w:tc>
      </w:tr>
    </w:tbl>
    <w:p>
      <w:pPr>
        <w:pStyle w:val="Heading1"/>
        <w:keepNext/>
        <w:spacing w:after="140" w:before="320"/>
      </w:pPr>
      <w:r>
        <w:rPr>
          <w:rFonts w:ascii="Aptos" w:cs="Aptos" w:eastAsia="Aptos" w:hAnsi="Aptos"/>
          <w:b/>
          <w:bCs/>
          <w:color w:val="7F1D1D"/>
          <w:sz w:val="34"/>
          <w:szCs w:val="34"/>
        </w:rPr>
        <w:t xml:space="preserve">13. Security Architecture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Boundary</w:t>
            </w:r>
          </w:p>
        </w:tc>
        <w:tc>
          <w:tcPr>
            <w:tcW w:type="pct" w:w="7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Controls</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Authentication</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JWT, bcrypt, Google token verification, deleted-user checks, login rate limits</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Authorization</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Role middleware, ownership/assignment checks, scoped serializers, default-deny global views</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Public links</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Opaque tokens, expiry/disable checks, archived/deleted blocking, indistinguishable invalid states</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Uploads</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Authz, PDF magic bytes, randomized names, attachment response</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Audit</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Before/after snapshots and action-specific audit records including CSAT waiver changes</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Dependencies</w:t>
            </w:r>
          </w:p>
        </w:tc>
        <w:tc>
          <w:tcPr>
            <w:tcW w:type="pct" w:w="76%"/>
            <w:shd w:fill="F1F5F9" w:val="clear"/>
            <w:tcMar>
              <w:top w:type="dxa" w:w="65"/>
              <w:left w:type="dxa" w:w="80"/>
              <w:bottom w:type="dxa" w:w="65"/>
              <w:right w:type="dxa" w:w="80"/>
            </w:tcMar>
          </w:tcPr>
          <w:p>
            <w:pPr>
              <w:spacing w:after="0"/>
            </w:pPr>
            <w:r>
              <w:rPr>
                <w:rFonts w:ascii="Aptos" w:cs="Aptos" w:eastAsia="Aptos" w:hAnsi="Aptos"/>
                <w:sz w:val="18"/>
                <w:szCs w:val="18"/>
              </w:rPr>
              <w:t xml:space="preserve">Scoped pnpm overrides and locally maintained safe image-size patch where no upstream fix exists</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Secrets</w:t>
            </w:r>
          </w:p>
        </w:tc>
        <w:tc>
          <w:tcPr>
            <w:tcW w:type="pct" w:w="76%"/>
            <w:shd w:fill="FFFFFF" w:val="clear"/>
            <w:tcMar>
              <w:top w:type="dxa" w:w="65"/>
              <w:left w:type="dxa" w:w="80"/>
              <w:bottom w:type="dxa" w:w="65"/>
              <w:right w:type="dxa" w:w="80"/>
            </w:tcMar>
          </w:tcPr>
          <w:p>
            <w:pPr>
              <w:spacing w:after="0"/>
            </w:pPr>
            <w:r>
              <w:rPr>
                <w:rFonts w:ascii="Aptos" w:cs="Aptos" w:eastAsia="Aptos" w:hAnsi="Aptos"/>
                <w:sz w:val="18"/>
                <w:szCs w:val="18"/>
              </w:rPr>
              <w:t xml:space="preserve">Environment/secret store only; no logging of credentials or provider response bodies</w:t>
            </w:r>
          </w:p>
        </w:tc>
      </w:tr>
    </w:tbl>
    <w:p>
      <w:pPr>
        <w:pStyle w:val="Heading2"/>
        <w:keepNext/>
        <w:spacing w:after="105" w:before="245"/>
      </w:pPr>
      <w:r>
        <w:rPr>
          <w:rFonts w:ascii="Aptos" w:cs="Aptos" w:eastAsia="Aptos" w:hAnsi="Aptos"/>
          <w:b/>
          <w:bCs/>
          <w:color w:val="B91C1C"/>
          <w:sz w:val="28"/>
          <w:szCs w:val="28"/>
        </w:rPr>
        <w:t xml:space="preserve">Security Maintenance</w:t>
      </w:r>
    </w:p>
    <w:p>
      <w:pPr>
        <w:spacing w:after="105" w:before="0" w:line="290"/>
      </w:pPr>
      <w:r>
        <w:rPr>
          <w:rFonts w:ascii="Aptos" w:cs="Aptos" w:eastAsia="Aptos" w:hAnsi="Aptos"/>
          <w:sz w:val="21"/>
          <w:szCs w:val="21"/>
        </w:rPr>
        <w:t xml:space="preserve">Recent dependency remediation addressed js-yaml, image-size, and nanoid-related advisories through scoped overrides or a safe local release. Dependency audit, SAST, and threat-model review should remain part of release governance.</w:t>
      </w:r>
    </w:p>
    <w:p>
      <w:pPr>
        <w:pStyle w:val="Heading1"/>
        <w:keepNext/>
        <w:spacing w:after="140" w:before="320"/>
      </w:pPr>
      <w:r>
        <w:rPr>
          <w:rFonts w:ascii="Aptos" w:cs="Aptos" w:eastAsia="Aptos" w:hAnsi="Aptos"/>
          <w:b/>
          <w:bCs/>
          <w:color w:val="7F1D1D"/>
          <w:sz w:val="34"/>
          <w:szCs w:val="34"/>
        </w:rPr>
        <w:t xml:space="preserve">14. Testing and Quality</w:t>
      </w:r>
    </w:p>
    <w:p>
      <w:pPr>
        <w:pStyle w:val="ListParagraph"/>
        <w:numPr>
          <w:ilvl w:val="0"/>
          <w:numId w:val="1"/>
        </w:numPr>
        <w:spacing w:after="60" w:line="280"/>
        <w:ind w:left="360"/>
      </w:pPr>
      <w:r>
        <w:rPr>
          <w:rFonts w:ascii="Aptos" w:cs="Aptos" w:eastAsia="Aptos" w:hAnsi="Aptos"/>
          <w:sz w:val="21"/>
          <w:szCs w:val="21"/>
        </w:rPr>
        <w:t xml:space="preserve">API Vitest coverage includes lifecycle, survey eligibility, waiver permissions, atomic close conflicts, document access, and authorization.</w:t>
      </w:r>
    </w:p>
    <w:p>
      <w:pPr>
        <w:pStyle w:val="ListParagraph"/>
        <w:numPr>
          <w:ilvl w:val="0"/>
          <w:numId w:val="1"/>
        </w:numPr>
        <w:spacing w:after="60" w:line="280"/>
        <w:ind w:left="360"/>
      </w:pPr>
      <w:r>
        <w:rPr>
          <w:rFonts w:ascii="Aptos" w:cs="Aptos" w:eastAsia="Aptos" w:hAnsi="Aptos"/>
          <w:sz w:val="21"/>
          <w:szCs w:val="21"/>
        </w:rPr>
        <w:t xml:space="preserve">Web and mobile packages provide typecheck/test workflows.</w:t>
      </w:r>
    </w:p>
    <w:p>
      <w:pPr>
        <w:pStyle w:val="ListParagraph"/>
        <w:numPr>
          <w:ilvl w:val="0"/>
          <w:numId w:val="1"/>
        </w:numPr>
        <w:spacing w:after="60" w:line="280"/>
        <w:ind w:left="360"/>
      </w:pPr>
      <w:r>
        <w:rPr>
          <w:rFonts w:ascii="Aptos" w:cs="Aptos" w:eastAsia="Aptos" w:hAnsi="Aptos"/>
          <w:sz w:val="21"/>
          <w:szCs w:val="21"/>
        </w:rPr>
        <w:t xml:space="preserve">End-to-end browser verification covers critical role and lifecycle flows.</w:t>
      </w:r>
    </w:p>
    <w:p>
      <w:pPr>
        <w:pStyle w:val="ListParagraph"/>
        <w:numPr>
          <w:ilvl w:val="0"/>
          <w:numId w:val="1"/>
        </w:numPr>
        <w:spacing w:after="60" w:line="280"/>
        <w:ind w:left="360"/>
      </w:pPr>
      <w:r>
        <w:rPr>
          <w:rFonts w:ascii="Aptos" w:cs="Aptos" w:eastAsia="Aptos" w:hAnsi="Aptos"/>
          <w:sz w:val="21"/>
          <w:szCs w:val="21"/>
        </w:rPr>
        <w:t xml:space="preserve">Production builds are validated for API, web, and mobile artifacts.</w:t>
      </w:r>
    </w:p>
    <w:p>
      <w:pPr>
        <w:pStyle w:val="ListParagraph"/>
        <w:numPr>
          <w:ilvl w:val="0"/>
          <w:numId w:val="1"/>
        </w:numPr>
        <w:spacing w:after="60" w:line="280"/>
        <w:ind w:left="360"/>
      </w:pPr>
      <w:r>
        <w:rPr>
          <w:rFonts w:ascii="Aptos" w:cs="Aptos" w:eastAsia="Aptos" w:hAnsi="Aptos"/>
          <w:sz w:val="21"/>
          <w:szCs w:val="21"/>
        </w:rPr>
        <w:t xml:space="preserve">A real pooled-connection reset test remains an explicit verification area and should be run in a controlled environment.</w:t>
      </w:r>
    </w:p>
    <w:p>
      <w:pPr>
        <w:pStyle w:val="Heading1"/>
        <w:keepNext/>
        <w:spacing w:after="140" w:before="320"/>
      </w:pPr>
      <w:r>
        <w:rPr>
          <w:rFonts w:ascii="Aptos" w:cs="Aptos" w:eastAsia="Aptos" w:hAnsi="Aptos"/>
          <w:b/>
          <w:bCs/>
          <w:color w:val="7F1D1D"/>
          <w:sz w:val="34"/>
          <w:szCs w:val="34"/>
        </w:rPr>
        <w:t xml:space="preserve">15. Deployment and Infrastructure</w:t>
      </w:r>
    </w:p>
    <w:p>
      <w:pPr>
        <w:pStyle w:val="Heading2"/>
        <w:keepNext/>
        <w:spacing w:after="105" w:before="245"/>
      </w:pPr>
      <w:r>
        <w:rPr>
          <w:rFonts w:ascii="Aptos" w:cs="Aptos" w:eastAsia="Aptos" w:hAnsi="Aptos"/>
          <w:b/>
          <w:bCs/>
          <w:color w:val="B91C1C"/>
          <w:sz w:val="28"/>
          <w:szCs w:val="28"/>
        </w:rPr>
        <w:t xml:space="preserve">Replit Production</w:t>
      </w:r>
    </w:p>
    <w:p>
      <w:pPr>
        <w:spacing w:after="105" w:before="0" w:line="290"/>
      </w:pPr>
      <w:r>
        <w:rPr>
          <w:rFonts w:ascii="Aptos" w:cs="Aptos" w:eastAsia="Aptos" w:hAnsi="Aptos"/>
          <w:sz w:val="21"/>
          <w:szCs w:val="21"/>
        </w:rPr>
        <w:t xml:space="preserve">The current deployment model uses Replit Autoscale with path-routed artifacts. Web and technical decks are static artifacts; API and mobile server are runnable artifacts. Production schema changes are applied through the supported publish/migration process before code that depends on them serves traffic.</w:t>
      </w:r>
    </w:p>
    <w:p>
      <w:pPr>
        <w:pStyle w:val="Heading2"/>
        <w:keepNext/>
        <w:spacing w:after="105" w:before="245"/>
      </w:pPr>
      <w:r>
        <w:rPr>
          <w:rFonts w:ascii="Aptos" w:cs="Aptos" w:eastAsia="Aptos" w:hAnsi="Aptos"/>
          <w:b/>
          <w:bCs/>
          <w:color w:val="B91C1C"/>
          <w:sz w:val="28"/>
          <w:szCs w:val="28"/>
        </w:rPr>
        <w:t xml:space="preserve">On-Premise Baseline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Server</w:t>
            </w:r>
          </w:p>
        </w:tc>
        <w:tc>
          <w:tcPr>
            <w:tcW w:type="pct" w:w="7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Recommended production baseline</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Application Server</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8 vCPU, 16 GB RAM, 150 GB SSD; Nginx + Node.js 22 LTS</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Database Server</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8 vCPU, 32 GB RAM, 500 GB enterprise SSD/NVMe; PostgreSQL 16</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Backup Repository</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At least 1 TB usable, off-host and encrypted</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Network</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1 Gbps minimum; App–DB latency ideally below 2 ms</w:t>
            </w:r>
          </w:p>
        </w:tc>
      </w:tr>
    </w:tbl>
    <w:p>
      <w:pPr>
        <w:pStyle w:val="Heading2"/>
        <w:keepNext/>
        <w:spacing w:after="105" w:before="245"/>
      </w:pPr>
      <w:r>
        <w:rPr>
          <w:rFonts w:ascii="Aptos" w:cs="Aptos" w:eastAsia="Aptos" w:hAnsi="Aptos"/>
          <w:b/>
          <w:bCs/>
          <w:color w:val="B91C1C"/>
          <w:sz w:val="28"/>
          <w:szCs w:val="28"/>
        </w:rPr>
        <w:t xml:space="preserve">Environment Configuration Categories</w:t>
      </w:r>
    </w:p>
    <w:p>
      <w:pPr>
        <w:pStyle w:val="ListParagraph"/>
        <w:numPr>
          <w:ilvl w:val="0"/>
          <w:numId w:val="1"/>
        </w:numPr>
        <w:spacing w:after="60" w:line="280"/>
        <w:ind w:left="360"/>
      </w:pPr>
      <w:r>
        <w:rPr>
          <w:rFonts w:ascii="Aptos" w:cs="Aptos" w:eastAsia="Aptos" w:hAnsi="Aptos"/>
          <w:sz w:val="21"/>
          <w:szCs w:val="21"/>
        </w:rPr>
        <w:t xml:space="preserve">Core: DATABASE_URL, SESSION_SECRET, NODE_ENV, PORT.</w:t>
      </w:r>
    </w:p>
    <w:p>
      <w:pPr>
        <w:pStyle w:val="ListParagraph"/>
        <w:numPr>
          <w:ilvl w:val="0"/>
          <w:numId w:val="1"/>
        </w:numPr>
        <w:spacing w:after="60" w:line="280"/>
        <w:ind w:left="360"/>
      </w:pPr>
      <w:r>
        <w:rPr>
          <w:rFonts w:ascii="Aptos" w:cs="Aptos" w:eastAsia="Aptos" w:hAnsi="Aptos"/>
          <w:sz w:val="21"/>
          <w:szCs w:val="21"/>
        </w:rPr>
        <w:t xml:space="preserve">Public URL and CORS/origin policy.</w:t>
      </w:r>
    </w:p>
    <w:p>
      <w:pPr>
        <w:pStyle w:val="ListParagraph"/>
        <w:numPr>
          <w:ilvl w:val="0"/>
          <w:numId w:val="1"/>
        </w:numPr>
        <w:spacing w:after="60" w:line="280"/>
        <w:ind w:left="360"/>
      </w:pPr>
      <w:r>
        <w:rPr>
          <w:rFonts w:ascii="Aptos" w:cs="Aptos" w:eastAsia="Aptos" w:hAnsi="Aptos"/>
          <w:sz w:val="21"/>
          <w:szCs w:val="21"/>
        </w:rPr>
        <w:t xml:space="preserve">Email: provider key, sender, allow/block rollout controls.</w:t>
      </w:r>
    </w:p>
    <w:p>
      <w:pPr>
        <w:pStyle w:val="ListParagraph"/>
        <w:numPr>
          <w:ilvl w:val="0"/>
          <w:numId w:val="1"/>
        </w:numPr>
        <w:spacing w:after="60" w:line="280"/>
        <w:ind w:left="360"/>
      </w:pPr>
      <w:r>
        <w:rPr>
          <w:rFonts w:ascii="Aptos" w:cs="Aptos" w:eastAsia="Aptos" w:hAnsi="Aptos"/>
          <w:sz w:val="21"/>
          <w:szCs w:val="21"/>
        </w:rPr>
        <w:t xml:space="preserve">Xero: OAuth client, secret, callback, webhook verification.</w:t>
      </w:r>
    </w:p>
    <w:p>
      <w:pPr>
        <w:pStyle w:val="ListParagraph"/>
        <w:numPr>
          <w:ilvl w:val="0"/>
          <w:numId w:val="1"/>
        </w:numPr>
        <w:spacing w:after="60" w:line="280"/>
        <w:ind w:left="360"/>
      </w:pPr>
      <w:r>
        <w:rPr>
          <w:rFonts w:ascii="Aptos" w:cs="Aptos" w:eastAsia="Aptos" w:hAnsi="Aptos"/>
          <w:sz w:val="21"/>
          <w:szCs w:val="21"/>
        </w:rPr>
        <w:t xml:space="preserve">Pipedrive: API token and webhook secret.</w:t>
      </w:r>
    </w:p>
    <w:p>
      <w:pPr>
        <w:pStyle w:val="ListParagraph"/>
        <w:numPr>
          <w:ilvl w:val="0"/>
          <w:numId w:val="1"/>
        </w:numPr>
        <w:spacing w:after="60" w:line="280"/>
        <w:ind w:left="360"/>
      </w:pPr>
      <w:r>
        <w:rPr>
          <w:rFonts w:ascii="Aptos" w:cs="Aptos" w:eastAsia="Aptos" w:hAnsi="Aptos"/>
          <w:sz w:val="21"/>
          <w:szCs w:val="21"/>
        </w:rPr>
        <w:t xml:space="preserve">AI: managed base URL and key.</w:t>
      </w:r>
    </w:p>
    <w:p>
      <w:pPr>
        <w:pStyle w:val="ListParagraph"/>
        <w:numPr>
          <w:ilvl w:val="0"/>
          <w:numId w:val="1"/>
        </w:numPr>
        <w:spacing w:after="60" w:line="280"/>
        <w:ind w:left="360"/>
      </w:pPr>
      <w:r>
        <w:rPr>
          <w:rFonts w:ascii="Aptos" w:cs="Aptos" w:eastAsia="Aptos" w:hAnsi="Aptos"/>
          <w:sz w:val="21"/>
          <w:szCs w:val="21"/>
        </w:rPr>
        <w:t xml:space="preserve">Site gate and operational scheduler flags where enabled.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Secret handling: </w:t>
            </w:r>
            <w:r>
              <w:rPr>
                <w:rFonts w:ascii="Aptos" w:cs="Aptos" w:eastAsia="Aptos" w:hAnsi="Aptos"/>
                <w:sz w:val="21"/>
                <w:szCs w:val="21"/>
              </w:rPr>
              <w:t xml:space="preserve">This document intentionally does not contain secret values. Store them in an approved secret manager and rotate them using the operational runbook.</w:t>
            </w:r>
          </w:p>
        </w:tc>
      </w:tr>
    </w:tbl>
    <w:p>
      <w:pPr>
        <w:pStyle w:val="Heading1"/>
        <w:keepNext/>
        <w:spacing w:after="140" w:before="320"/>
      </w:pPr>
      <w:r>
        <w:rPr>
          <w:rFonts w:ascii="Aptos" w:cs="Aptos" w:eastAsia="Aptos" w:hAnsi="Aptos"/>
          <w:b/>
          <w:bCs/>
          <w:color w:val="7F1D1D"/>
          <w:sz w:val="34"/>
          <w:szCs w:val="34"/>
        </w:rPr>
        <w:t xml:space="preserve">16. Backup, Recovery, and Operations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Asset</w:t>
            </w:r>
          </w:p>
        </w:tc>
        <w:tc>
          <w:tcPr>
            <w:tcW w:type="pct" w:w="7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Backup requirement</w:t>
            </w:r>
          </w:p>
        </w:tc>
      </w:tr>
      <w:tr>
        <w:trPr>
          <w:cantSplit/>
        </w:trPr>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PostgreSQL</w:t>
            </w:r>
          </w:p>
        </w:tc>
        <w:tc>
          <w:tcPr>
            <w:tcW w:type="pct" w:w="73%"/>
            <w:shd w:fill="FFFFFF" w:val="clear"/>
            <w:tcMar>
              <w:top w:type="dxa" w:w="65"/>
              <w:left w:type="dxa" w:w="80"/>
              <w:bottom w:type="dxa" w:w="65"/>
              <w:right w:type="dxa" w:w="80"/>
            </w:tcMar>
          </w:tcPr>
          <w:p>
            <w:pPr>
              <w:spacing w:after="0"/>
            </w:pPr>
            <w:r>
              <w:rPr>
                <w:rFonts w:ascii="Aptos" w:cs="Aptos" w:eastAsia="Aptos" w:hAnsi="Aptos"/>
                <w:sz w:val="18"/>
                <w:szCs w:val="18"/>
              </w:rPr>
              <w:t xml:space="preserve">Daily full backup plus WAL/PITR where RPO requires; restore-tested</w:t>
            </w:r>
          </w:p>
        </w:tc>
      </w:tr>
      <w:tr>
        <w:trPr>
          <w:cantSplit/>
        </w:trPr>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Uploads</w:t>
            </w:r>
          </w:p>
        </w:tc>
        <w:tc>
          <w:tcPr>
            <w:tcW w:type="pct" w:w="73%"/>
            <w:shd w:fill="F1F5F9" w:val="clear"/>
            <w:tcMar>
              <w:top w:type="dxa" w:w="65"/>
              <w:left w:type="dxa" w:w="80"/>
              <w:bottom w:type="dxa" w:w="65"/>
              <w:right w:type="dxa" w:w="80"/>
            </w:tcMar>
          </w:tcPr>
          <w:p>
            <w:pPr>
              <w:spacing w:after="0"/>
            </w:pPr>
            <w:r>
              <w:rPr>
                <w:rFonts w:ascii="Aptos" w:cs="Aptos" w:eastAsia="Aptos" w:hAnsi="Aptos"/>
                <w:sz w:val="18"/>
                <w:szCs w:val="18"/>
              </w:rPr>
              <w:t xml:space="preserve">Filesystem/object-storage backup coordinated with database restore point</w:t>
            </w:r>
          </w:p>
        </w:tc>
      </w:tr>
      <w:tr>
        <w:trPr>
          <w:cantSplit/>
        </w:trPr>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Configuration</w:t>
            </w:r>
          </w:p>
        </w:tc>
        <w:tc>
          <w:tcPr>
            <w:tcW w:type="pct" w:w="73%"/>
            <w:shd w:fill="FFFFFF" w:val="clear"/>
            <w:tcMar>
              <w:top w:type="dxa" w:w="65"/>
              <w:left w:type="dxa" w:w="80"/>
              <w:bottom w:type="dxa" w:w="65"/>
              <w:right w:type="dxa" w:w="80"/>
            </w:tcMar>
          </w:tcPr>
          <w:p>
            <w:pPr>
              <w:spacing w:after="0"/>
            </w:pPr>
            <w:r>
              <w:rPr>
                <w:rFonts w:ascii="Aptos" w:cs="Aptos" w:eastAsia="Aptos" w:hAnsi="Aptos"/>
                <w:sz w:val="18"/>
                <w:szCs w:val="18"/>
              </w:rPr>
              <w:t xml:space="preserve">Versioned non-secret config and separately protected secret references</w:t>
            </w:r>
          </w:p>
        </w:tc>
      </w:tr>
      <w:tr>
        <w:trPr>
          <w:cantSplit/>
        </w:trPr>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Certificates</w:t>
            </w:r>
          </w:p>
        </w:tc>
        <w:tc>
          <w:tcPr>
            <w:tcW w:type="pct" w:w="73%"/>
            <w:shd w:fill="F1F5F9" w:val="clear"/>
            <w:tcMar>
              <w:top w:type="dxa" w:w="65"/>
              <w:left w:type="dxa" w:w="80"/>
              <w:bottom w:type="dxa" w:w="65"/>
              <w:right w:type="dxa" w:w="80"/>
            </w:tcMar>
          </w:tcPr>
          <w:p>
            <w:pPr>
              <w:spacing w:after="0"/>
            </w:pPr>
            <w:r>
              <w:rPr>
                <w:rFonts w:ascii="Aptos" w:cs="Aptos" w:eastAsia="Aptos" w:hAnsi="Aptos"/>
                <w:sz w:val="18"/>
                <w:szCs w:val="18"/>
              </w:rPr>
              <w:t xml:space="preserve">Protected backup or documented reissue procedure</w:t>
            </w:r>
          </w:p>
        </w:tc>
      </w:tr>
      <w:tr>
        <w:trPr>
          <w:cantSplit/>
        </w:trPr>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Release artifact</w:t>
            </w:r>
          </w:p>
        </w:tc>
        <w:tc>
          <w:tcPr>
            <w:tcW w:type="pct" w:w="73%"/>
            <w:shd w:fill="FFFFFF" w:val="clear"/>
            <w:tcMar>
              <w:top w:type="dxa" w:w="65"/>
              <w:left w:type="dxa" w:w="80"/>
              <w:bottom w:type="dxa" w:w="65"/>
              <w:right w:type="dxa" w:w="80"/>
            </w:tcMar>
          </w:tcPr>
          <w:p>
            <w:pPr>
              <w:spacing w:after="0"/>
            </w:pPr>
            <w:r>
              <w:rPr>
                <w:rFonts w:ascii="Aptos" w:cs="Aptos" w:eastAsia="Aptos" w:hAnsi="Aptos"/>
                <w:sz w:val="18"/>
                <w:szCs w:val="18"/>
              </w:rPr>
              <w:t xml:space="preserve">Record application version compatible with each backup</w:t>
            </w:r>
          </w:p>
        </w:tc>
      </w:tr>
    </w:tbl>
    <w:p>
      <w:pPr>
        <w:spacing w:after="105" w:before="0" w:line="290"/>
      </w:pPr>
      <w:r>
        <w:rPr>
          <w:rFonts w:ascii="Aptos" w:cs="Aptos" w:eastAsia="Aptos" w:hAnsi="Aptos"/>
          <w:sz w:val="21"/>
          <w:szCs w:val="21"/>
        </w:rPr>
        <w:t xml:space="preserve">Recommended production targets are RPO 15 minutes with WAL archiving and RTO 2–4 hours, adjusted to business requirements. At least one backup copy must be off-host; immutable storage is preferred. VM snapshots are not a substitute for a tested PostgreSQL backup.</w:t>
      </w:r>
    </w:p>
    <w:p>
      <w:pPr>
        <w:pStyle w:val="Heading2"/>
        <w:keepNext/>
        <w:spacing w:after="105" w:before="245"/>
      </w:pPr>
      <w:r>
        <w:rPr>
          <w:rFonts w:ascii="Aptos" w:cs="Aptos" w:eastAsia="Aptos" w:hAnsi="Aptos"/>
          <w:b/>
          <w:bCs/>
          <w:color w:val="B91C1C"/>
          <w:sz w:val="28"/>
          <w:szCs w:val="28"/>
        </w:rPr>
        <w:t xml:space="preserve">Release Order</w:t>
      </w:r>
    </w:p>
    <w:p>
      <w:pPr>
        <w:spacing w:after="105" w:before="0" w:line="290"/>
      </w:pPr>
      <w:r>
        <w:rPr>
          <w:rFonts w:ascii="Aptos" w:cs="Aptos" w:eastAsia="Aptos" w:hAnsi="Aptos"/>
          <w:b/>
          <w:bCs/>
          <w:color w:val="334155"/>
          <w:sz w:val="21"/>
          <w:szCs w:val="21"/>
        </w:rPr>
        <w:t xml:space="preserve">1. Back up and confirm rollback point.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2. Apply pending production migration.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3. Build and deploy application artifacts.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4. Wait for health checks.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5. Run authentication, dashboard, project, document, and closing smoke tests.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6. Monitor errors, database connections, and scheduler claims. </w:t>
      </w:r>
      <w:r>
        <w:rPr>
          <w:rFonts w:ascii="Aptos" w:cs="Aptos" w:eastAsia="Aptos" w:hAnsi="Aptos"/>
          <w:sz w:val="21"/>
          <w:szCs w:val="21"/>
        </w:rPr>
        <w:t xml:space="preserve"/>
      </w:r>
    </w:p>
    <w:p>
      <w:pPr>
        <w:pStyle w:val="Heading1"/>
        <w:keepNext/>
        <w:spacing w:after="140" w:before="320"/>
      </w:pPr>
      <w:r>
        <w:rPr>
          <w:rFonts w:ascii="Aptos" w:cs="Aptos" w:eastAsia="Aptos" w:hAnsi="Aptos"/>
          <w:b/>
          <w:bCs/>
          <w:color w:val="7F1D1D"/>
          <w:sz w:val="34"/>
          <w:szCs w:val="34"/>
        </w:rPr>
        <w:t xml:space="preserve">17. Monitoring and Troubleshooting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Layer</w:t>
            </w:r>
          </w:p>
        </w:tc>
        <w:tc>
          <w:tcPr>
            <w:tcW w:type="pct" w:w="7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Required signals</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API</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Request rate, p95/p99 latency, 4xx/5xx, event-loop lag, restarts, memory</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Database</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Connections, query latency, locks, deadlocks, vacuum, bloat, WAL, storage latency</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Schedulers</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Last successful claim/run, duration, failures, duplicate prevention</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Integrations</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Auth refresh, timeout, webhook verification, sync status</w:t>
            </w:r>
          </w:p>
        </w:tc>
      </w:tr>
      <w:tr>
        <w:trPr>
          <w:cantSplit/>
        </w:trPr>
        <w:tc>
          <w:tcPr>
            <w:tcW w:type="pct" w:w="25%"/>
            <w:shd w:fill="FFFFFF" w:val="clear"/>
            <w:tcMar>
              <w:top w:type="dxa" w:w="65"/>
              <w:left w:type="dxa" w:w="80"/>
              <w:bottom w:type="dxa" w:w="65"/>
              <w:right w:type="dxa" w:w="80"/>
            </w:tcMar>
          </w:tcPr>
          <w:p>
            <w:pPr>
              <w:spacing w:after="0"/>
            </w:pPr>
            <w:r>
              <w:rPr>
                <w:rFonts w:ascii="Aptos" w:cs="Aptos" w:eastAsia="Aptos" w:hAnsi="Aptos"/>
                <w:sz w:val="18"/>
                <w:szCs w:val="18"/>
              </w:rPr>
              <w:t xml:space="preserve">Storage</w:t>
            </w:r>
          </w:p>
        </w:tc>
        <w:tc>
          <w:tcPr>
            <w:tcW w:type="pct" w:w="75%"/>
            <w:shd w:fill="FFFFFF" w:val="clear"/>
            <w:tcMar>
              <w:top w:type="dxa" w:w="65"/>
              <w:left w:type="dxa" w:w="80"/>
              <w:bottom w:type="dxa" w:w="65"/>
              <w:right w:type="dxa" w:w="80"/>
            </w:tcMar>
          </w:tcPr>
          <w:p>
            <w:pPr>
              <w:spacing w:after="0"/>
            </w:pPr>
            <w:r>
              <w:rPr>
                <w:rFonts w:ascii="Aptos" w:cs="Aptos" w:eastAsia="Aptos" w:hAnsi="Aptos"/>
                <w:sz w:val="18"/>
                <w:szCs w:val="18"/>
              </w:rPr>
              <w:t xml:space="preserve">Disk usage, IOPS/latency, upload failures, backup age</w:t>
            </w:r>
          </w:p>
        </w:tc>
      </w:tr>
      <w:tr>
        <w:trPr>
          <w:cantSplit/>
        </w:trPr>
        <w:tc>
          <w:tcPr>
            <w:tcW w:type="pct" w:w="25%"/>
            <w:shd w:fill="F1F5F9" w:val="clear"/>
            <w:tcMar>
              <w:top w:type="dxa" w:w="65"/>
              <w:left w:type="dxa" w:w="80"/>
              <w:bottom w:type="dxa" w:w="65"/>
              <w:right w:type="dxa" w:w="80"/>
            </w:tcMar>
          </w:tcPr>
          <w:p>
            <w:pPr>
              <w:spacing w:after="0"/>
            </w:pPr>
            <w:r>
              <w:rPr>
                <w:rFonts w:ascii="Aptos" w:cs="Aptos" w:eastAsia="Aptos" w:hAnsi="Aptos"/>
                <w:sz w:val="18"/>
                <w:szCs w:val="18"/>
              </w:rPr>
              <w:t xml:space="preserve">Security</w:t>
            </w:r>
          </w:p>
        </w:tc>
        <w:tc>
          <w:tcPr>
            <w:tcW w:type="pct" w:w="75%"/>
            <w:shd w:fill="F1F5F9" w:val="clear"/>
            <w:tcMar>
              <w:top w:type="dxa" w:w="65"/>
              <w:left w:type="dxa" w:w="80"/>
              <w:bottom w:type="dxa" w:w="65"/>
              <w:right w:type="dxa" w:w="80"/>
            </w:tcMar>
          </w:tcPr>
          <w:p>
            <w:pPr>
              <w:spacing w:after="0"/>
            </w:pPr>
            <w:r>
              <w:rPr>
                <w:rFonts w:ascii="Aptos" w:cs="Aptos" w:eastAsia="Aptos" w:hAnsi="Aptos"/>
                <w:sz w:val="18"/>
                <w:szCs w:val="18"/>
              </w:rPr>
              <w:t xml:space="preserve">Login failures, privilege changes, audit events, certificate expiry</w:t>
            </w:r>
          </w:p>
        </w:tc>
      </w:tr>
    </w:tbl>
    <w:p>
      <w:pPr>
        <w:pStyle w:val="Heading2"/>
        <w:keepNext/>
        <w:spacing w:after="105" w:before="245"/>
      </w:pPr>
      <w:r>
        <w:rPr>
          <w:rFonts w:ascii="Aptos" w:cs="Aptos" w:eastAsia="Aptos" w:hAnsi="Aptos"/>
          <w:b/>
          <w:bCs/>
          <w:color w:val="B91C1C"/>
          <w:sz w:val="28"/>
          <w:szCs w:val="28"/>
        </w:rPr>
        <w:t xml:space="preserve">Common Technical Checks</w:t>
      </w:r>
    </w:p>
    <w:p>
      <w:pPr>
        <w:pStyle w:val="ListParagraph"/>
        <w:numPr>
          <w:ilvl w:val="0"/>
          <w:numId w:val="1"/>
        </w:numPr>
        <w:spacing w:after="60" w:line="280"/>
        <w:ind w:left="360"/>
      </w:pPr>
      <w:r>
        <w:rPr>
          <w:rFonts w:ascii="Aptos" w:cs="Aptos" w:eastAsia="Aptos" w:hAnsi="Aptos"/>
          <w:sz w:val="21"/>
          <w:szCs w:val="21"/>
        </w:rPr>
        <w:t xml:space="preserve">Blank preview: confirm workflow, port binding, proxy path, allowed hosts, and browser console.</w:t>
      </w:r>
    </w:p>
    <w:p>
      <w:pPr>
        <w:pStyle w:val="ListParagraph"/>
        <w:numPr>
          <w:ilvl w:val="0"/>
          <w:numId w:val="1"/>
        </w:numPr>
        <w:spacing w:after="60" w:line="280"/>
        <w:ind w:left="360"/>
      </w:pPr>
      <w:r>
        <w:rPr>
          <w:rFonts w:ascii="Aptos" w:cs="Aptos" w:eastAsia="Aptos" w:hAnsi="Aptos"/>
          <w:sz w:val="21"/>
          <w:szCs w:val="21"/>
        </w:rPr>
        <w:t xml:space="preserve">Database column missing: confirm migration history before changing code.</w:t>
      </w:r>
    </w:p>
    <w:p>
      <w:pPr>
        <w:pStyle w:val="ListParagraph"/>
        <w:numPr>
          <w:ilvl w:val="0"/>
          <w:numId w:val="1"/>
        </w:numPr>
        <w:spacing w:after="60" w:line="280"/>
        <w:ind w:left="360"/>
      </w:pPr>
      <w:r>
        <w:rPr>
          <w:rFonts w:ascii="Aptos" w:cs="Aptos" w:eastAsia="Aptos" w:hAnsi="Aptos"/>
          <w:sz w:val="21"/>
          <w:szCs w:val="21"/>
        </w:rPr>
        <w:t xml:space="preserve">Generated client module empty: force TypeScript project rebuild after code generation.</w:t>
      </w:r>
    </w:p>
    <w:p>
      <w:pPr>
        <w:pStyle w:val="ListParagraph"/>
        <w:numPr>
          <w:ilvl w:val="0"/>
          <w:numId w:val="1"/>
        </w:numPr>
        <w:spacing w:after="60" w:line="280"/>
        <w:ind w:left="360"/>
      </w:pPr>
      <w:r>
        <w:rPr>
          <w:rFonts w:ascii="Aptos" w:cs="Aptos" w:eastAsia="Aptos" w:hAnsi="Aptos"/>
          <w:sz w:val="21"/>
          <w:szCs w:val="21"/>
        </w:rPr>
        <w:t xml:space="preserve">Expo module resolution after codegen: clear stale Metro cache and restart mobile workflow.</w:t>
      </w:r>
    </w:p>
    <w:p>
      <w:pPr>
        <w:pStyle w:val="ListParagraph"/>
        <w:numPr>
          <w:ilvl w:val="0"/>
          <w:numId w:val="1"/>
        </w:numPr>
        <w:spacing w:after="60" w:line="280"/>
        <w:ind w:left="360"/>
      </w:pPr>
      <w:r>
        <w:rPr>
          <w:rFonts w:ascii="Aptos" w:cs="Aptos" w:eastAsia="Aptos" w:hAnsi="Aptos"/>
          <w:sz w:val="21"/>
          <w:szCs w:val="21"/>
        </w:rPr>
        <w:t xml:space="preserve">Repeated DB disconnect warning: inspect current request errors and pool state; do not let warning floods hide root causes.</w:t>
      </w:r>
    </w:p>
    <w:p>
      <w:pPr>
        <w:pStyle w:val="ListParagraph"/>
        <w:numPr>
          <w:ilvl w:val="0"/>
          <w:numId w:val="1"/>
        </w:numPr>
        <w:spacing w:after="60" w:line="280"/>
        <w:ind w:left="360"/>
      </w:pPr>
      <w:r>
        <w:rPr>
          <w:rFonts w:ascii="Aptos" w:cs="Aptos" w:eastAsia="Aptos" w:hAnsi="Aptos"/>
          <w:sz w:val="21"/>
          <w:szCs w:val="21"/>
        </w:rPr>
        <w:t xml:space="preserve">Upload unavailable in HA: confirm every application node uses shared storage and consistent authorization metadata.</w:t>
      </w:r>
    </w:p>
    <w:p>
      <w:pPr>
        <w:pStyle w:val="Heading1"/>
        <w:keepNext/>
        <w:spacing w:after="140" w:before="320"/>
      </w:pPr>
      <w:r>
        <w:rPr>
          <w:rFonts w:ascii="Aptos" w:cs="Aptos" w:eastAsia="Aptos" w:hAnsi="Aptos"/>
          <w:b/>
          <w:bCs/>
          <w:color w:val="7F1D1D"/>
          <w:sz w:val="34"/>
          <w:szCs w:val="34"/>
        </w:rPr>
        <w:t xml:space="preserve">18. Technical Source Map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Topic</w:t>
            </w:r>
          </w:p>
        </w:tc>
        <w:tc>
          <w:tcPr>
            <w:tcW w:type="pct" w:w="7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Authoritative paths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API startup/routes</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artifacts/api-server/src/index.ts; src/app.ts; src/routes/index.ts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Auth/RBAC</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src/middlewares/auth.ts; src/routes/auth.ts; src/lib/roles.ts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Database</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lib/db/prisma/schema.prisma; lib/db/prisma/migrations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API contract</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lib/api-spec/openapi.yaml; lib/api-client-react; lib/api-zod</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Lifecycle/closing</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routes/projects.ts; lib/feedback360.ts; routes/surveys.ts; routes/documents.ts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Financials</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lib/serializers.ts; routes/billing-milestones.ts; routes/revenue-recognition.ts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Integrations</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routes/xero.ts; lib/xero.ts; routes/pipedrive.ts; lib/pipedrive.ts; lib/email.ts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AI</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lib/executive-copilot.ts; lib/ai-assistant.ts; lib/ai-digest.ts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Web</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artifacts/web/src/App.tsx; components/layout/Sidebar.tsx; pages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Mobile</w:t>
            </w:r>
          </w:p>
        </w:tc>
        <w:tc>
          <w:tcPr>
            <w:tcW w:type="pct" w:w="71%"/>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artifacts/mobile/app; contexts/auth.tsx; lib/roles.ts; server/serve.js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Deployment</w:t>
            </w:r>
          </w:p>
        </w:tc>
        <w:tc>
          <w:tcPr>
            <w:tcW w:type="pct" w:w="71%"/>
            <w:shd w:fill="FFFFFF" w:val="clear"/>
            <w:tcMar>
              <w:top w:type="dxa" w:w="65"/>
              <w:left w:type="dxa" w:w="80"/>
              <w:bottom w:type="dxa" w:w="65"/>
              <w:right w:type="dxa" w:w="80"/>
            </w:tcMar>
          </w:tcPr>
          <w:p>
            <w:pPr>
              <w:spacing w:after="0"/>
            </w:pPr>
            <w:r>
              <w:rPr>
                <w:rFonts w:ascii="Aptos" w:cs="Aptos" w:eastAsia="Aptos" w:hAnsi="Aptos"/>
                <w:sz w:val="18"/>
                <w:szCs w:val="18"/>
              </w:rPr>
              <w:t xml:space="preserve">.replit-artifact/artifact.toml files; DEPLOY-LOCAL-EN.md; scripts/release-prod-migrate.sh</w:t>
            </w:r>
          </w:p>
        </w:tc>
      </w:tr>
    </w:tbl>
    <w:p>
      <w:pPr>
        <w:spacing w:after="105" w:before="380" w:line="290"/>
        <w:jc w:val="center"/>
      </w:pPr>
      <w:r>
        <w:rPr>
          <w:rFonts w:ascii="Aptos" w:cs="Aptos" w:eastAsia="Aptos" w:hAnsi="Aptos"/>
          <w:i/>
          <w:iCs/>
          <w:color w:val="64748B"/>
          <w:sz w:val="21"/>
          <w:szCs w:val="21"/>
        </w:rPr>
        <w:t xml:space="preserve">— End of Technical Documentation —</w:t>
      </w:r>
    </w:p>
    <w:sectPr>
      <w:footerReference w:type="default" r:id="rId7"/>
      <w:pgSz w:w="11906" w:h="16838" w:orient="portrait"/>
      <w:pgMar w:top="9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SecureProfit Hub Technical Documentation  |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Aptos" w:cs="Aptos" w:eastAsia="Aptos" w:hAnsi="Aptos"/>
      <w:b/>
      <w:bCs/>
      <w:color w:val="7F1D1D"/>
      <w:sz w:val="34"/>
      <w:szCs w:val="34"/>
    </w:rPr>
  </w:style>
  <w:style w:type="paragraph" w:styleId="Heading2">
    <w:name w:val="Heading 2"/>
    <w:basedOn w:val="Normal"/>
    <w:next w:val="Normal"/>
    <w:qFormat/>
    <w:pPr>
      <w:keepNext/>
      <w:spacing w:after="105" w:before="245"/>
    </w:pPr>
    <w:rPr>
      <w:rFonts w:ascii="Aptos" w:cs="Aptos" w:eastAsia="Aptos" w:hAnsi="Aptos"/>
      <w:b/>
      <w:bCs/>
      <w:color w:val="B91C1C"/>
      <w:sz w:val="28"/>
      <w:szCs w:val="28"/>
    </w:rPr>
  </w:style>
  <w:style w:type="paragraph" w:styleId="Heading3">
    <w:name w:val="Heading 3"/>
    <w:basedOn w:val="Normal"/>
    <w:next w:val="Normal"/>
    <w:qFormat/>
    <w:pPr>
      <w:keepNext/>
      <w:spacing w:after="75" w:before="185"/>
    </w:pPr>
    <w:rPr>
      <w:rFonts w:ascii="Aptos" w:cs="Aptos" w:eastAsia="Aptos" w:hAnsi="Aptos"/>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d9df4616b29fc85c7cccf2d281daa425bff0a5.png"/><Relationship Id="rId9" Type="http://schemas.openxmlformats.org/officeDocument/2006/relationships/image" Target="media/c54543ee4aa08239c811abf98ce7428de73f8585.png"/><Relationship Id="rId10" Type="http://schemas.openxmlformats.org/officeDocument/2006/relationships/image" Target="media/17f8b41bf033521513601c993915888579312ef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Technical Documentation</dc:title>
  <dc:subject>Architecture and operations</dc:subject>
  <dc:creator>SecureProfit Hub</dc:creator>
  <dc:description>SecureProfit Hub Technical Documentation, generated from source baseline 5f6bb27</dc:description>
  <cp:lastModifiedBy>Un-named</cp:lastModifiedBy>
  <cp:revision>1</cp:revision>
  <dcterms:created xsi:type="dcterms:W3CDTF">2026-08-26T09:28:11.013Z</dcterms:created>
  <dcterms:modified xsi:type="dcterms:W3CDTF">2026-08-26T09:28:11.014Z</dcterms:modified>
</cp:coreProperties>
</file>

<file path=docProps/custom.xml><?xml version="1.0" encoding="utf-8"?>
<Properties xmlns="http://schemas.openxmlformats.org/officeDocument/2006/custom-properties" xmlns:vt="http://schemas.openxmlformats.org/officeDocument/2006/docPropsVTypes"/>
</file>