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7A4D"/>
          <w:sz w:val="40"/>
          <w:szCs w:val="40"/>
        </w:rPr>
        <w:t xml:space="preserve">SecureProfit Hub</w:t>
      </w:r>
    </w:p>
    <w:p>
      <w:pPr>
        <w:pBdr>
          <w:bottom w:val="single" w:color="1F7A4D" w:sz="12" w:space="4"/>
        </w:pBdr>
        <w:spacing w:after="40"/>
      </w:pPr>
      <w:r>
        <w:rPr>
          <w:b/>
          <w:bCs/>
          <w:color w:val="0F1B14"/>
          <w:sz w:val="28"/>
          <w:szCs w:val="28"/>
        </w:rPr>
        <w:t xml:space="preserve">Executive Summary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Project &amp; Profitability Management System for IT Security Consulting — June 2026</w:t>
      </w:r>
    </w:p>
    <w:p>
      <w:pPr>
        <w:pStyle w:val="Heading3"/>
        <w:spacing w:after="70" w:before="160"/>
      </w:pPr>
      <w:r>
        <w:rPr>
          <w:b/>
          <w:bCs/>
          <w:color w:val="0F1B14"/>
          <w:sz w:val="23"/>
          <w:szCs w:val="23"/>
        </w:rPr>
        <w:t xml:space="preserve">Overview</w:t>
      </w:r>
    </w:p>
    <w:p>
      <w:pPr>
        <w:spacing w:after="120" w:line="276"/>
      </w:pPr>
      <w:r>
        <w:rPr>
          <w:sz w:val="22"/>
          <w:szCs w:val="22"/>
        </w:rPr>
        <w:t xml:space="preserve">SecureProfit Hub is a full-stack web application that manages the entire lifecycle of a consulting project — from Sales intake, PM planning, and consultant execution, through to closing, invoicing, and payment. Its core differentiator is real-time profitability: project cost and margin are computed automatically from approved timesheets and expenses, so management sees financial health from day one rather than only at project close.</w:t>
      </w:r>
    </w:p>
    <w:p>
      <w:pPr>
        <w:pStyle w:val="Heading3"/>
        <w:spacing w:after="70" w:before="160"/>
      </w:pPr>
      <w:r>
        <w:rPr>
          <w:b/>
          <w:bCs/>
          <w:color w:val="0F1B14"/>
          <w:sz w:val="23"/>
          <w:szCs w:val="23"/>
        </w:rPr>
        <w:t xml:space="preserve">What it delivers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Real-time cost, profit, and margin per project, driven by approved data — not manual estimates.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End-to-end project workflow: WBS/Gantt scheduling, resourcing, RAID, timesheets, and expenses with approval flows.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Automated billing: payment milestones with DPP/VAT split, sequential invoice numbering, and direct Xero integration.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Capacity and people management: resource planning, bench, skill matrix, utilization, leave, and performance reviews.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Management reporting: role-based dashboards, 10 exportable reports, invoice planning, and annual VAT recap.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sz w:val="22"/>
          <w:szCs w:val="22"/>
        </w:rPr>
        <w:t xml:space="preserve">Role-based access control: financial figures are protected from delivery, principal, and HR roles.</w:t>
      </w:r>
    </w:p>
    <w:p>
      <w:pPr>
        <w:pStyle w:val="Heading3"/>
        <w:spacing w:after="70" w:before="160"/>
      </w:pPr>
      <w:r>
        <w:rPr>
          <w:b/>
          <w:bCs/>
          <w:color w:val="0F1B14"/>
          <w:sz w:val="23"/>
          <w:szCs w:val="23"/>
        </w:rPr>
        <w:t xml:space="preserve">How the numbers work (at a glance)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70%"/>
            <w:shd w:fill="1F7A4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Resource cost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SUM(hours/8 x daily rate) for APPROVED timesheets</w:t>
            </w:r>
          </w:p>
        </w:tc>
      </w:tr>
      <w:tr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Additional cost</w:t>
            </w:r>
          </w:p>
        </w:tc>
        <w:tc>
          <w:tcPr>
            <w:tcW w:type="pct" w:w="7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SUM(amount) for APPROVED expenses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Actual cost / profit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resourceCost + additionalCost ; contractValue - actualCost</w:t>
            </w:r>
          </w:p>
        </w:tc>
      </w:tr>
      <w:tr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Margin</w:t>
            </w:r>
          </w:p>
        </w:tc>
        <w:tc>
          <w:tcPr>
            <w:tcW w:type="pct" w:w="7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(actualProfit / contractValue) x 100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DPP / VAT (inclusive)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DPP = value / 1.11 ; VAT = value - DPP (11% default)</w:t>
            </w:r>
          </w:p>
        </w:tc>
      </w:tr>
      <w:tr>
        <w:tc>
          <w:tcPr>
            <w:tcW w:type="pct" w:w="3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Revenue recognized</w:t>
            </w:r>
          </w:p>
        </w:tc>
        <w:tc>
          <w:tcPr>
            <w:tcW w:type="pct" w:w="70%"/>
            <w:shd w:fill="F1F6F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F1B14"/>
                <w:sz w:val="20"/>
                <w:szCs w:val="20"/>
              </w:rPr>
              <w:t xml:space="preserve">(actualMandays / plannedMandays, max 100%) x net revenue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0F1B14"/>
          <w:sz w:val="23"/>
          <w:szCs w:val="23"/>
        </w:rPr>
        <w:t xml:space="preserve">Why it matters</w:t>
      </w:r>
    </w:p>
    <w:p>
      <w:pPr>
        <w:spacing w:after="120" w:line="276"/>
      </w:pPr>
      <w:r>
        <w:rPr>
          <w:sz w:val="22"/>
          <w:szCs w:val="22"/>
        </w:rPr>
        <w:t xml:space="preserve">The firm gains early warning on margin erosion, a single source of truth replacing fragmented spreadsheets, faster and error-free invoicing connected to accounting, and clear visibility into consultant utilization — all under enforced, role-appropriate access. The result is tighter project governance and protected profitability.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Demo in ~15 minutes: </w:t>
      </w:r>
      <w:r>
        <w:rPr>
          <w:b w:val="false"/>
          <w:bCs w:val="false"/>
          <w:sz w:val="22"/>
          <w:szCs w:val="22"/>
        </w:rPr>
        <w:t xml:space="preserve">Management dashboard -&gt; a live project (Overview, Tasks, Resources) -&gt; Timesheets/Expenses approval -&gt; Financials (margin, burn rate, forecast) -&gt; Billing 'Send to Xero' -&gt; cross-project Reports &amp; VAT Recap.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— Executive Summary</dc:title>
  <dc:creator>SecureProfit Hub</dc:creator>
  <cp:lastModifiedBy>Un-named</cp:lastModifiedBy>
  <cp:revision>1</cp:revision>
  <dcterms:created xsi:type="dcterms:W3CDTF">2026-06-04T12:01:11.575Z</dcterms:created>
  <dcterms:modified xsi:type="dcterms:W3CDTF">2026-06-04T12:01:11.575Z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