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E0152A"/>
          <w:sz w:val="40"/>
        </w:rPr>
        <w:t>Fit-Gap Analysis: SecureProfit Hub vs PSOhub</w:t>
      </w:r>
    </w:p>
    <w:p>
      <w:pPr>
        <w:spacing w:after="40"/>
      </w:pPr>
      <w:r>
        <w:rPr>
          <w:b w:val="0"/>
          <w:color w:val="555555"/>
          <w:sz w:val="20"/>
        </w:rPr>
        <w:t>Last updated: June 9, 2026</w:t>
      </w:r>
    </w:p>
    <w:p>
      <w:pPr>
        <w:spacing w:after="40"/>
      </w:pPr>
      <w:r>
        <w:rPr>
          <w:b w:val="0"/>
          <w:color w:val="555555"/>
          <w:sz w:val="20"/>
        </w:rPr>
        <w:t>Benchmark source: psohub.com (Essentials / Professional / Enterprise)</w:t>
      </w:r>
    </w:p>
    <w:p>
      <w:pPr>
        <w:spacing w:after="40"/>
      </w:pPr>
      <w:r>
        <w:rPr>
          <w:b w:val="0"/>
          <w:color w:val="555555"/>
          <w:sz w:val="20"/>
        </w:rPr>
        <w:t>Internal system: SecureProfit Hub - PSA for IT-security consultants (ITSEC, Indonesia)</w:t>
      </w:r>
    </w:p>
    <w:p>
      <w:pPr>
        <w:spacing w:after="160"/>
      </w:pPr>
      <w:r>
        <w:rPr>
          <w:b w:val="0"/>
          <w:color w:val="555555"/>
          <w:sz w:val="18"/>
        </w:rPr>
        <w:t>Note: AI-based features are excluded from the scope of this analysis.</w:t>
      </w:r>
    </w:p>
    <w:p>
      <w:pPr>
        <w:spacing w:before="200" w:after="80"/>
      </w:pPr>
      <w:r>
        <w:rPr>
          <w:b/>
          <w:color w:val="E0152A"/>
          <w:sz w:val="28"/>
        </w:rPr>
        <w:t>Executive Summary</w:t>
      </w:r>
    </w:p>
    <w:p>
      <w:pPr>
        <w:spacing w:after="80"/>
      </w:pPr>
      <w:r>
        <w:rPr>
          <w:b w:val="0"/>
          <w:sz w:val="20"/>
        </w:rPr>
        <w:t>SecureProfit Hub now covers the majority of PSOhub's core features at the Essentials and Professional tiers - project management, timesheets, resource planning, milestone billing, and reporting. Since the previous analysis (May 23, 2026), several important gaps have been closed: Kanban board, Xero accounting integration (OAuth + push invoice + client sync), multi-currency fields, expense attachments, a mobile app for time tracking, and the Client Portal.</w:t>
      </w:r>
    </w:p>
    <w:p>
      <w:pPr>
        <w:spacing w:after="80"/>
      </w:pPr>
      <w:r>
        <w:rPr>
          <w:b w:val="0"/>
          <w:sz w:val="20"/>
        </w:rPr>
        <w:t>Our main strengths remain the depth of local domain coverage: Indonesian 11% VAT, BAST documents, the Principal supervisor structure, multiple security-consulting business units, plus a richer Profit Outlook &amp; Project Health than PSOhub.</w:t>
      </w:r>
    </w:p>
    <w:p>
      <w:pPr>
        <w:spacing w:after="80"/>
      </w:pPr>
      <w:r>
        <w:rPr>
          <w:b w:val="0"/>
          <w:sz w:val="20"/>
        </w:rPr>
        <w:t>The remaining gaps are concentrated in CRM/collaboration integrations, a multi-type contract module + recurring invoicing, SSO, quote/SOW e-signature, and data warehouse - most of which are PSOhub Enterprise-tier features.</w:t>
      </w:r>
    </w:p>
    <w:p>
      <w:pPr>
        <w:spacing w:before="160" w:after="80"/>
      </w:pPr>
      <w:r>
        <w:rPr>
          <w:b/>
          <w:color w:val="E0152A"/>
          <w:sz w:val="26"/>
        </w:rPr>
        <w:t>Status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168"/>
            <w:shd w:val="clear" w:color="auto" w:fill="0F172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68"/>
            <w:shd w:val="clear" w:color="auto" w:fill="0F172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3168"/>
            <w:shd w:val="clear" w:color="auto" w:fill="0F172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Percentage</w:t>
            </w:r>
          </w:p>
        </w:tc>
      </w:tr>
      <w:tr>
        <w:tc>
          <w:tcPr>
            <w:tcW w:type="dxa" w:w="3168"/>
            <w:shd w:val="clear" w:color="auto" w:fill="16A34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Fit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22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45.8%</w:t>
            </w:r>
          </w:p>
        </w:tc>
      </w:tr>
      <w:tr>
        <w:tc>
          <w:tcPr>
            <w:tcW w:type="dxa" w:w="3168"/>
            <w:shd w:val="clear" w:color="auto"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Partial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29.2%</w:t>
            </w:r>
          </w:p>
        </w:tc>
      </w:tr>
      <w:tr>
        <w:tc>
          <w:tcPr>
            <w:tcW w:type="dxa" w:w="3168"/>
            <w:shd w:val="clear" w:color="auto" w:fill="DC262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Gap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25.0%</w:t>
            </w:r>
          </w:p>
        </w:tc>
      </w:tr>
      <w:tr>
        <w:tc>
          <w:tcPr>
            <w:tcW w:type="dxa" w:w="3168"/>
          </w:tcPr>
          <w:p>
            <w:pPr>
              <w:jc w:val="center"/>
            </w:pPr>
            <w:r/>
            <w:r>
              <w:rPr>
                <w:b/>
                <w:sz w:val="20"/>
              </w:rPr>
              <w:t>Total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b/>
                <w:sz w:val="20"/>
              </w:rPr>
              <w:t>48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b/>
                <w:sz w:val="20"/>
              </w:rPr>
              <w:t>100%</w:t>
            </w:r>
          </w:p>
        </w:tc>
      </w:tr>
    </w:tbl>
    <w:p>
      <w:pPr>
        <w:spacing w:after="40"/>
      </w:pPr>
      <w:r>
        <w:rPr>
          <w:b w:val="0"/>
          <w:sz w:val="20"/>
        </w:rPr>
      </w:r>
    </w:p>
    <w:p>
      <w:pPr>
        <w:spacing w:after="80"/>
      </w:pPr>
      <w:r>
        <w:rPr>
          <w:b w:val="0"/>
          <w:color w:val="555555"/>
          <w:sz w:val="18"/>
        </w:rPr>
        <w:t>AI-based features (AI Copilot, AI data analytics, AI charts, AI scheduling) are excluded from the scope of this analysis on request.</w:t>
      </w:r>
    </w:p>
    <w:p>
      <w:pPr>
        <w:spacing w:before="200" w:after="80"/>
      </w:pPr>
      <w:r>
        <w:rPr>
          <w:b/>
          <w:color w:val="E0152A"/>
          <w:sz w:val="26"/>
        </w:rPr>
        <w:t>Methodology</w:t>
      </w:r>
    </w:p>
    <w:p>
      <w:pPr>
        <w:spacing w:after="40"/>
      </w:pPr>
      <w:r>
        <w:rPr>
          <w:b w:val="0"/>
          <w:sz w:val="20"/>
        </w:rPr>
        <w:t xml:space="preserve">This analysis compares PSOhub's public features (homepage, three-tier pricing page, integrations page) against the modules already implemented in SecureProfit Hub based on the actual Prisma schema, Express routes, and React pages. Classification: </w:t>
      </w:r>
    </w:p>
    <w:p>
      <w:pPr>
        <w:spacing w:after="20"/>
      </w:pPr>
      <w:r>
        <w:rPr>
          <w:b w:val="0"/>
          <w:sz w:val="20"/>
        </w:rPr>
        <w:t>Fit - functionality equal to or more complete than PSOhub.</w:t>
      </w:r>
    </w:p>
    <w:p>
      <w:pPr>
        <w:spacing w:after="20"/>
      </w:pPr>
      <w:r>
        <w:rPr>
          <w:b w:val="0"/>
          <w:sz w:val="20"/>
        </w:rPr>
        <w:t>Partial - some functionality exists but is limited / needs further development.</w:t>
      </w:r>
    </w:p>
    <w:p>
      <w:pPr>
        <w:spacing w:after="120"/>
      </w:pPr>
      <w:r>
        <w:rPr>
          <w:b w:val="0"/>
          <w:sz w:val="20"/>
        </w:rPr>
        <w:t>Gap - feature not yet available in SecureProfit Hub.</w:t>
      </w:r>
    </w:p>
    <w:p>
      <w:pPr>
        <w:spacing w:before="200" w:after="80"/>
      </w:pPr>
      <w:r>
        <w:rPr>
          <w:b/>
          <w:color w:val="E0152A"/>
          <w:sz w:val="28"/>
        </w:rPr>
        <w:t>Detailed Comparison by Category</w:t>
      </w:r>
    </w:p>
    <w:p>
      <w:pPr>
        <w:spacing w:before="160" w:after="60"/>
      </w:pPr>
      <w:r>
        <w:rPr>
          <w:b/>
          <w:color w:val="0F172A"/>
          <w:sz w:val="24"/>
        </w:rPr>
        <w:t>1. Contract &amp; Project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304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168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PSOhub</w:t>
            </w:r>
          </w:p>
        </w:tc>
        <w:tc>
          <w:tcPr>
            <w:tcW w:type="dxa" w:w="3456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SecureProfit Hub</w:t>
            </w:r>
          </w:p>
        </w:tc>
        <w:tc>
          <w:tcPr>
            <w:tcW w:type="dxa" w:w="1008"/>
            <w:shd w:val="clear" w:color="auto" w:fill="0F172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48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Contract generation from template / CRM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Smart contract generation from HubSpot/CRM data, reusable templates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No contract module yet; contract value is only the contractValue field on Project</w:t>
            </w:r>
          </w:p>
        </w:tc>
        <w:tc>
          <w:tcPr>
            <w:tcW w:type="dxa" w:w="1008"/>
            <w:shd w:val="clear" w:color="auto" w:fill="DC262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Needs a Contract module + CRM integration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Contract type (Fixed/T&amp;M/Retainer/Recurring)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Supports Fixed Fee, Time &amp; Material, Retainer, Recurring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No explicit contract type; every project assumed fixed-price</w:t>
            </w:r>
          </w:p>
        </w:tc>
        <w:tc>
          <w:tcPr>
            <w:tcW w:type="dxa" w:w="1008"/>
            <w:shd w:val="clear" w:color="auto" w:fill="DC262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Role-based rate per user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Multiple rates per user based on role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Single dailyRate per ProjectResource (per project)</w:t>
            </w:r>
          </w:p>
        </w:tc>
        <w:tc>
          <w:tcPr>
            <w:tcW w:type="dxa" w:w="1008"/>
            <w:shd w:val="clear" w:color="auto"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Partial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Per-project rate exists; no per-role rate library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Project intake / Sales -&gt; PM handover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1-click project setup after deal close in CRM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DRAFT -&gt; OBSERVATION workflow (Sales intake -&gt; MGMT assigns PM -&gt; PM completes)</w:t>
            </w:r>
          </w:p>
        </w:tc>
        <w:tc>
          <w:tcPr>
            <w:tcW w:type="dxa" w:w="1008"/>
            <w:shd w:val="clear" w:color="auto" w:fill="16A3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Fit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Gantt chart &amp; task dependencies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Gantt chart + Kanban + task 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Drag-drop Gantt + finish-to-start dependencies + WBS (parentTaskId)</w:t>
            </w:r>
          </w:p>
        </w:tc>
        <w:tc>
          <w:tcPr>
            <w:tcW w:type="dxa" w:w="1008"/>
            <w:shd w:val="clear" w:color="auto" w:fill="16A3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Fit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Kanban board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Kanban available on all plans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TaskKanbanBoard on the Tasks tab (drag-drop status)</w:t>
            </w:r>
          </w:p>
        </w:tc>
        <w:tc>
          <w:tcPr>
            <w:tcW w:type="dxa" w:w="1008"/>
            <w:shd w:val="clear" w:color="auto" w:fill="16A3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Fit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NEW - previously a Gap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Reusable task template / WBS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Project template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TaskTemplate model + Apply Template button</w:t>
            </w:r>
          </w:p>
        </w:tc>
        <w:tc>
          <w:tcPr>
            <w:tcW w:type="dxa" w:w="1008"/>
            <w:shd w:val="clear" w:color="auto" w:fill="16A3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Fit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Automatic milestone / over-budget alerts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Automatic alerts for over-budget / over-time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Warning banner on Overview + pending-expense alert; no automatic budget alert yet</w:t>
            </w:r>
          </w:p>
        </w:tc>
        <w:tc>
          <w:tcPr>
            <w:tcW w:type="dxa" w:w="1008"/>
            <w:shd w:val="clear" w:color="auto"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Partial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Needs cron job + Notification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Multi-company / Business Unit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Multi-Company (Enterprise); Business Unit (Professional)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BusinessUnit (Pentest, GRC, Threat Hunting) - single tenant</w:t>
            </w:r>
          </w:p>
        </w:tc>
        <w:tc>
          <w:tcPr>
            <w:tcW w:type="dxa" w:w="1008"/>
            <w:shd w:val="clear" w:color="auto"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Partial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BU exists; no multi-company yet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Multi-currency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Multi-currency (Enterprise)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Project.currency + exchangeRate fields (default IDR); UI still IDR-centric</w:t>
            </w:r>
          </w:p>
        </w:tc>
        <w:tc>
          <w:tcPr>
            <w:tcW w:type="dxa" w:w="1008"/>
            <w:shd w:val="clear" w:color="auto"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Partial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NEW - schema ready, UI needs enabling</w:t>
            </w:r>
          </w:p>
        </w:tc>
      </w:tr>
    </w:tbl>
    <w:p>
      <w:pPr>
        <w:spacing w:after="40"/>
      </w:pPr>
      <w:r>
        <w:rPr>
          <w:b w:val="0"/>
          <w:sz w:val="20"/>
        </w:rPr>
      </w:r>
    </w:p>
    <w:p>
      <w:pPr>
        <w:spacing w:before="160" w:after="60"/>
      </w:pPr>
      <w:r>
        <w:rPr>
          <w:b/>
          <w:color w:val="0F172A"/>
          <w:sz w:val="24"/>
        </w:rPr>
        <w:t>2. Time Tracking &amp; Expense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304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168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PSOhub</w:t>
            </w:r>
          </w:p>
        </w:tc>
        <w:tc>
          <w:tcPr>
            <w:tcW w:type="dxa" w:w="3456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SecureProfit Hub</w:t>
            </w:r>
          </w:p>
        </w:tc>
        <w:tc>
          <w:tcPr>
            <w:tcW w:type="dxa" w:w="1008"/>
            <w:shd w:val="clear" w:color="auto" w:fill="0F172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48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Timesheet entry (daily/weekly)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Timesheet via web, mobile, plugin, calendar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Timesheet form + weekly 5-day entry grid (bulk submit)</w:t>
            </w:r>
          </w:p>
        </w:tc>
        <w:tc>
          <w:tcPr>
            <w:tcW w:type="dxa" w:w="1008"/>
            <w:shd w:val="clear" w:color="auto" w:fill="16A3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Fit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Timesheet approval flow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PM Approval (Pro), Team Lead Approval (Ent)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DRAFT -&gt; SUBMITTED -&gt; APPROVED/REJECTED by PM/MGMT; PM auto-approved</w:t>
            </w:r>
          </w:p>
        </w:tc>
        <w:tc>
          <w:tcPr>
            <w:tcW w:type="dxa" w:w="1008"/>
            <w:shd w:val="clear" w:color="auto" w:fill="16A3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Fit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Time logging per task (billable flag)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Billable / non-billable per task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Task.billable; non-billable hours excluded from margin</w:t>
            </w:r>
          </w:p>
        </w:tc>
        <w:tc>
          <w:tcPr>
            <w:tcW w:type="dxa" w:w="1008"/>
            <w:shd w:val="clear" w:color="auto" w:fill="16A3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Fit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Calendar / mobile / plugin integration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Outlook/Google Calendar integration, mobile app, plugin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Mobile app (Expo) with per-user timer exists; calendar/plugin not yet</w:t>
            </w:r>
          </w:p>
        </w:tc>
        <w:tc>
          <w:tcPr>
            <w:tcW w:type="dxa" w:w="1008"/>
            <w:shd w:val="clear" w:color="auto"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Partial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NEW - mobile app available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Expense tracking (attachment &amp; tax)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Expense with attachment + tax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ProjectExpense + evidenceUrl/evidenceFileName (attachment OK); per-expense tax not yet</w:t>
            </w:r>
          </w:p>
        </w:tc>
        <w:tc>
          <w:tcPr>
            <w:tcW w:type="dxa" w:w="1008"/>
            <w:shd w:val="clear" w:color="auto"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Partial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NEW - attachment done, tax pending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Leave / absence management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Manage Absence (Professional+)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UserLeave (ANNUAL/SICK/TRAINING/UNPAID/OTHER) + Resource Planning overlay</w:t>
            </w:r>
          </w:p>
        </w:tc>
        <w:tc>
          <w:tcPr>
            <w:tcW w:type="dxa" w:w="1008"/>
            <w:shd w:val="clear" w:color="auto" w:fill="16A3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Fit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</w:tbl>
    <w:p>
      <w:pPr>
        <w:spacing w:after="40"/>
      </w:pPr>
      <w:r>
        <w:rPr>
          <w:b w:val="0"/>
          <w:sz w:val="20"/>
        </w:rPr>
      </w:r>
    </w:p>
    <w:p>
      <w:pPr>
        <w:spacing w:before="160" w:after="60"/>
      </w:pPr>
      <w:r>
        <w:rPr>
          <w:b/>
          <w:color w:val="0F172A"/>
          <w:sz w:val="24"/>
        </w:rPr>
        <w:t>3. Resource &amp; Capacity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304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168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PSOhub</w:t>
            </w:r>
          </w:p>
        </w:tc>
        <w:tc>
          <w:tcPr>
            <w:tcW w:type="dxa" w:w="3456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SecureProfit Hub</w:t>
            </w:r>
          </w:p>
        </w:tc>
        <w:tc>
          <w:tcPr>
            <w:tcW w:type="dxa" w:w="1008"/>
            <w:shd w:val="clear" w:color="auto" w:fill="0F172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48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Weekly resource planning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Resource Planning + Capacity Overview (Enterprise)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/resource-planning BU-grouped weekly mandays + color coding</w:t>
            </w:r>
          </w:p>
        </w:tc>
        <w:tc>
          <w:tcPr>
            <w:tcW w:type="dxa" w:w="1008"/>
            <w:shd w:val="clear" w:color="auto" w:fill="16A3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Fit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Skill/role-based resource matching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Role/Skill based planning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Skill + UserSkill (proficiency 1-5) + /skill-matrix gap analysis</w:t>
            </w:r>
          </w:p>
        </w:tc>
        <w:tc>
          <w:tcPr>
            <w:tcW w:type="dxa" w:w="1008"/>
            <w:shd w:val="clear" w:color="auto" w:fill="16A3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Fit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Backlog report (planned, not yet booked)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Backlog Report (Enterprise)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Not available</w:t>
            </w:r>
          </w:p>
        </w:tc>
        <w:tc>
          <w:tcPr>
            <w:tcW w:type="dxa" w:w="1008"/>
            <w:shd w:val="clear" w:color="auto" w:fill="DC262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Hierarchy / Principal supervision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Team Lead approval (Enterprise)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3 Principal roles + propose-accept staffing workflow</w:t>
            </w:r>
          </w:p>
        </w:tc>
        <w:tc>
          <w:tcPr>
            <w:tcW w:type="dxa" w:w="1008"/>
            <w:shd w:val="clear" w:color="auto" w:fill="16A3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Fit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More domain-specific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Bench / utilization report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Resource Capacity Overview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Bench Report + utilization on PM dashboard</w:t>
            </w:r>
          </w:p>
        </w:tc>
        <w:tc>
          <w:tcPr>
            <w:tcW w:type="dxa" w:w="1008"/>
            <w:shd w:val="clear" w:color="auto" w:fill="16A3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Fit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</w:tbl>
    <w:p>
      <w:pPr>
        <w:spacing w:after="40"/>
      </w:pPr>
      <w:r>
        <w:rPr>
          <w:b w:val="0"/>
          <w:sz w:val="20"/>
        </w:rPr>
      </w:r>
    </w:p>
    <w:p>
      <w:pPr>
        <w:spacing w:before="160" w:after="60"/>
      </w:pPr>
      <w:r>
        <w:rPr>
          <w:b/>
          <w:color w:val="0F172A"/>
          <w:sz w:val="24"/>
        </w:rPr>
        <w:t>4. Invoicing &amp; Billing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304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168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PSOhub</w:t>
            </w:r>
          </w:p>
        </w:tc>
        <w:tc>
          <w:tcPr>
            <w:tcW w:type="dxa" w:w="3456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SecureProfit Hub</w:t>
            </w:r>
          </w:p>
        </w:tc>
        <w:tc>
          <w:tcPr>
            <w:tcW w:type="dxa" w:w="1008"/>
            <w:shd w:val="clear" w:color="auto" w:fill="0F172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48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Milestone / installment invoicing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Recurring + installment + retainer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BillingMilestone (TOP) per project: %, DPP, VAT, status PLANNED/INVOICED/PAID/CANCELLED</w:t>
            </w:r>
          </w:p>
        </w:tc>
        <w:tc>
          <w:tcPr>
            <w:tcW w:type="dxa" w:w="1008"/>
            <w:shd w:val="clear" w:color="auto" w:fill="16A3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Fit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VAT / tax handling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Tax on expense; no detailed VAT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vatPercent per milestone + splitVat() + /vat-recap (12-month breakdown, export)</w:t>
            </w:r>
          </w:p>
        </w:tc>
        <w:tc>
          <w:tcPr>
            <w:tcW w:type="dxa" w:w="1008"/>
            <w:shd w:val="clear" w:color="auto" w:fill="16A3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Fit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More complete for Indonesian 11% VAT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Auto-generate invoice / PDF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Custom invoice layout per BU (Enterprise)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Push invoice to Xero + INV/YYYY/MM/NNNN numbering; no local branded PDF yet</w:t>
            </w:r>
          </w:p>
        </w:tc>
        <w:tc>
          <w:tcPr>
            <w:tcW w:type="dxa" w:w="1008"/>
            <w:shd w:val="clear" w:color="auto"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Partial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NEW - via Xero; local PDF pending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Recurring invoice automation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Recurring invoice set-and-forget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Not available</w:t>
            </w:r>
          </w:p>
        </w:tc>
        <w:tc>
          <w:tcPr>
            <w:tcW w:type="dxa" w:w="1008"/>
            <w:shd w:val="clear" w:color="auto" w:fill="DC262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Invoice approval workflow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Manual + automated approval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Manual status by MGMT/PM (INVOICED -&gt; PAID auto-timestamp)</w:t>
            </w:r>
          </w:p>
        </w:tc>
        <w:tc>
          <w:tcPr>
            <w:tcW w:type="dxa" w:w="1008"/>
            <w:shd w:val="clear" w:color="auto"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Partial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Accounting integration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QuickBooks, Xero, Moneybird, Exact Online, Bexio, Sage, SAP B1, Twinfield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End-to-end Xero integration (OAuth, push invoice, sync client &amp; status)</w:t>
            </w:r>
          </w:p>
        </w:tc>
        <w:tc>
          <w:tcPr>
            <w:tcW w:type="dxa" w:w="1008"/>
            <w:shd w:val="clear" w:color="auto"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Partial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NEW - Xero OK; other connectors pending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Quote / SOW with digital signing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Quote &amp; SOW with e-signature (Professional)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Not available</w:t>
            </w:r>
          </w:p>
        </w:tc>
        <w:tc>
          <w:tcPr>
            <w:tcW w:type="dxa" w:w="1008"/>
            <w:shd w:val="clear" w:color="auto" w:fill="DC262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</w:tbl>
    <w:p>
      <w:pPr>
        <w:spacing w:after="40"/>
      </w:pPr>
      <w:r>
        <w:rPr>
          <w:b w:val="0"/>
          <w:sz w:val="20"/>
        </w:rPr>
      </w:r>
    </w:p>
    <w:p>
      <w:pPr>
        <w:spacing w:before="160" w:after="60"/>
      </w:pPr>
      <w:r>
        <w:rPr>
          <w:b/>
          <w:color w:val="0F172A"/>
          <w:sz w:val="24"/>
        </w:rPr>
        <w:t>5. Financials &amp; Profitability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304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168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PSOhub</w:t>
            </w:r>
          </w:p>
        </w:tc>
        <w:tc>
          <w:tcPr>
            <w:tcW w:type="dxa" w:w="3456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SecureProfit Hub</w:t>
            </w:r>
          </w:p>
        </w:tc>
        <w:tc>
          <w:tcPr>
            <w:tcW w:type="dxa" w:w="1008"/>
            <w:shd w:val="clear" w:color="auto" w:fill="0F172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48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Project P&amp;L / margin per project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Profitability per customer/project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actualCost, actualProfit, marginPct on every project + serializer</w:t>
            </w:r>
          </w:p>
        </w:tc>
        <w:tc>
          <w:tcPr>
            <w:tcW w:type="dxa" w:w="1008"/>
            <w:shd w:val="clear" w:color="auto" w:fill="16A3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Fit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Forecast &amp; burn rate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Burn rate 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computeBurnRateForecast + Profit Outlook + monthly /financials</w:t>
            </w:r>
          </w:p>
        </w:tc>
        <w:tc>
          <w:tcPr>
            <w:tcW w:type="dxa" w:w="1008"/>
            <w:shd w:val="clear" w:color="auto" w:fill="16A3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Fit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Profit Outlook = added value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Cash inflow / billing aging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Financial 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billing-aging + cash-inflow-forecast reports</w:t>
            </w:r>
          </w:p>
        </w:tc>
        <w:tc>
          <w:tcPr>
            <w:tcW w:type="dxa" w:w="1008"/>
            <w:shd w:val="clear" w:color="auto" w:fill="16A3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Fit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</w:tbl>
    <w:p>
      <w:pPr>
        <w:spacing w:after="40"/>
      </w:pPr>
      <w:r>
        <w:rPr>
          <w:b w:val="0"/>
          <w:sz w:val="20"/>
        </w:rPr>
      </w:r>
    </w:p>
    <w:p>
      <w:pPr>
        <w:spacing w:before="160" w:after="60"/>
      </w:pPr>
      <w:r>
        <w:rPr>
          <w:b/>
          <w:color w:val="0F172A"/>
          <w:sz w:val="24"/>
        </w:rPr>
        <w:t>6. Reporting &amp; Analytics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304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168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PSOhub</w:t>
            </w:r>
          </w:p>
        </w:tc>
        <w:tc>
          <w:tcPr>
            <w:tcW w:type="dxa" w:w="3456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SecureProfit Hub</w:t>
            </w:r>
          </w:p>
        </w:tc>
        <w:tc>
          <w:tcPr>
            <w:tcW w:type="dxa" w:w="1008"/>
            <w:shd w:val="clear" w:color="auto" w:fill="0F172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48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Standard dashboards per role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Standard dashboard on all plans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Per-role dashboards (MGMT, PM, Sales, Konsultan, TW, Admin, Site Admin, HR)</w:t>
            </w:r>
          </w:p>
        </w:tc>
        <w:tc>
          <w:tcPr>
            <w:tcW w:type="dxa" w:w="1008"/>
            <w:shd w:val="clear" w:color="auto" w:fill="16A3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Fit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Custom report builder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Excel export; custom reports; Data Warehouse (Enterprise)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10 fixed reports at /reports + CSV/XLSX/PDF export</w:t>
            </w:r>
          </w:p>
        </w:tc>
        <w:tc>
          <w:tcPr>
            <w:tcW w:type="dxa" w:w="1008"/>
            <w:shd w:val="clear" w:color="auto"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Partial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No dynamic report builder yet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Export (Excel/CSV/PDF)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Excel export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CSV, XLSX, PDF (formula-injection safe)</w:t>
            </w:r>
          </w:p>
        </w:tc>
        <w:tc>
          <w:tcPr>
            <w:tcW w:type="dxa" w:w="1008"/>
            <w:shd w:val="clear" w:color="auto" w:fill="16A3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Fit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Data warehouse access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Enterprise plan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Not available</w:t>
            </w:r>
          </w:p>
        </w:tc>
        <w:tc>
          <w:tcPr>
            <w:tcW w:type="dxa" w:w="1008"/>
            <w:shd w:val="clear" w:color="auto" w:fill="DC262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</w:tbl>
    <w:p>
      <w:pPr>
        <w:spacing w:after="40"/>
      </w:pPr>
      <w:r>
        <w:rPr>
          <w:b w:val="0"/>
          <w:sz w:val="20"/>
        </w:rPr>
      </w:r>
    </w:p>
    <w:p>
      <w:pPr>
        <w:spacing w:before="160" w:after="60"/>
      </w:pPr>
      <w:r>
        <w:rPr>
          <w:b/>
          <w:color w:val="0F172A"/>
          <w:sz w:val="24"/>
        </w:rPr>
        <w:t>7. Integrations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304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168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PSOhub</w:t>
            </w:r>
          </w:p>
        </w:tc>
        <w:tc>
          <w:tcPr>
            <w:tcW w:type="dxa" w:w="3456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SecureProfit Hub</w:t>
            </w:r>
          </w:p>
        </w:tc>
        <w:tc>
          <w:tcPr>
            <w:tcW w:type="dxa" w:w="1008"/>
            <w:shd w:val="clear" w:color="auto" w:fill="0F172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48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CRM integration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HubSpot (native), Salesforce, MS Dynamics 365, Pipedrive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Not available (internal Lead module exists)</w:t>
            </w:r>
          </w:p>
        </w:tc>
        <w:tc>
          <w:tcPr>
            <w:tcW w:type="dxa" w:w="1008"/>
            <w:shd w:val="clear" w:color="auto" w:fill="DC262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Accounting integration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QuickBooks, Xero, Moneybird, Exact Online, Bexio, Sage, SAP B1, Twinfield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Xero connected; other connectors pending</w:t>
            </w:r>
          </w:p>
        </w:tc>
        <w:tc>
          <w:tcPr>
            <w:tcW w:type="dxa" w:w="1008"/>
            <w:shd w:val="clear" w:color="auto"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Partial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NEW - 1 of many connectors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Collaboration (Teams/Slack)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Microsoft Teams, Slack (Professional)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Not available</w:t>
            </w:r>
          </w:p>
        </w:tc>
        <w:tc>
          <w:tcPr>
            <w:tcW w:type="dxa" w:w="1008"/>
            <w:shd w:val="clear" w:color="auto" w:fill="DC262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SSO (Google/Microsoft)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Login via Google &amp; Microsoft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Not available (JWT email/password)</w:t>
            </w:r>
          </w:p>
        </w:tc>
        <w:tc>
          <w:tcPr>
            <w:tcW w:type="dxa" w:w="1008"/>
            <w:shd w:val="clear" w:color="auto" w:fill="DC262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Public API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PSOhub API + Zapier + Appstore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Internal REST API (OpenAPI 3) - not yet publicly exposed</w:t>
            </w:r>
          </w:p>
        </w:tc>
        <w:tc>
          <w:tcPr>
            <w:tcW w:type="dxa" w:w="1008"/>
            <w:shd w:val="clear" w:color="auto"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Partial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Zapier / no-code automation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Zapier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Not available</w:t>
            </w:r>
          </w:p>
        </w:tc>
        <w:tc>
          <w:tcPr>
            <w:tcW w:type="dxa" w:w="1008"/>
            <w:shd w:val="clear" w:color="auto" w:fill="DC262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</w:tbl>
    <w:p>
      <w:pPr>
        <w:spacing w:after="40"/>
      </w:pPr>
      <w:r>
        <w:rPr>
          <w:b w:val="0"/>
          <w:sz w:val="20"/>
        </w:rPr>
      </w:r>
    </w:p>
    <w:p>
      <w:pPr>
        <w:spacing w:before="160" w:after="60"/>
      </w:pPr>
      <w:r>
        <w:rPr>
          <w:b/>
          <w:color w:val="0F172A"/>
          <w:sz w:val="24"/>
        </w:rPr>
        <w:t>8. Multi-tenancy, Security &amp;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304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168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PSOhub</w:t>
            </w:r>
          </w:p>
        </w:tc>
        <w:tc>
          <w:tcPr>
            <w:tcW w:type="dxa" w:w="3456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SecureProfit Hub</w:t>
            </w:r>
          </w:p>
        </w:tc>
        <w:tc>
          <w:tcPr>
            <w:tcW w:type="dxa" w:w="1008"/>
            <w:shd w:val="clear" w:color="auto" w:fill="0F172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48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Role-based access control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Role-based access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Granular per-endpoint requireRole + SUPER_ADMIN + per-role data scoping</w:t>
            </w:r>
          </w:p>
        </w:tc>
        <w:tc>
          <w:tcPr>
            <w:tcW w:type="dxa" w:w="1008"/>
            <w:shd w:val="clear" w:color="auto" w:fill="16A3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Fit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More granular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Audit trail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Implied via reporting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Activity model + SITE_ADMIN audit-log page + recordAudit on every mutation</w:t>
            </w:r>
          </w:p>
        </w:tc>
        <w:tc>
          <w:tcPr>
            <w:tcW w:type="dxa" w:w="1008"/>
            <w:shd w:val="clear" w:color="auto" w:fill="16A3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Fit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External guest portal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Guest Portal with financial / task edit access (Professional)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Read-only Client Progress Portal (no financials &amp; documents)</w:t>
            </w:r>
          </w:p>
        </w:tc>
        <w:tc>
          <w:tcPr>
            <w:tcW w:type="dxa" w:w="1008"/>
            <w:shd w:val="clear" w:color="auto"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Partial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NEW - portal exists; financial/edit access pending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Document management (BAST/Invoice/Contract)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Document attachment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Document model (BAST/INVOICE/CONTRACT/REPORT/OTHER)</w:t>
            </w:r>
          </w:p>
        </w:tc>
        <w:tc>
          <w:tcPr>
            <w:tcW w:type="dxa" w:w="1008"/>
            <w:shd w:val="clear" w:color="auto" w:fill="16A3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Fit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Indonesia-specific docs (BAST)</w:t>
            </w:r>
          </w:p>
        </w:tc>
      </w:tr>
    </w:tbl>
    <w:p>
      <w:pPr>
        <w:spacing w:after="40"/>
      </w:pPr>
      <w:r>
        <w:rPr>
          <w:b w:val="0"/>
          <w:sz w:val="20"/>
        </w:rPr>
      </w:r>
    </w:p>
    <w:p>
      <w:pPr>
        <w:spacing w:before="160" w:after="60"/>
      </w:pPr>
      <w:r>
        <w:rPr>
          <w:b/>
          <w:color w:val="0F172A"/>
          <w:sz w:val="24"/>
        </w:rPr>
        <w:t>9. Onboarding &amp; Support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304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168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PSOhub</w:t>
            </w:r>
          </w:p>
        </w:tc>
        <w:tc>
          <w:tcPr>
            <w:tcW w:type="dxa" w:w="3456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SecureProfit Hub</w:t>
            </w:r>
          </w:p>
        </w:tc>
        <w:tc>
          <w:tcPr>
            <w:tcW w:type="dxa" w:w="1008"/>
            <w:shd w:val="clear" w:color="auto" w:fill="0F172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48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Knowledge base / academy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PSOhub Academy free courses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Not available</w:t>
            </w:r>
          </w:p>
        </w:tc>
        <w:tc>
          <w:tcPr>
            <w:tcW w:type="dxa" w:w="1008"/>
            <w:shd w:val="clear" w:color="auto" w:fill="DC262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In-app chat support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Chat &amp; email support on all plans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Not available</w:t>
            </w:r>
          </w:p>
        </w:tc>
        <w:tc>
          <w:tcPr>
            <w:tcW w:type="dxa" w:w="1008"/>
            <w:shd w:val="clear" w:color="auto" w:fill="DC262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Customer success agent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Assigned CS agent (Enterprise)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N/A (internal tool)</w:t>
            </w:r>
          </w:p>
        </w:tc>
        <w:tc>
          <w:tcPr>
            <w:tcW w:type="dxa" w:w="1008"/>
            <w:shd w:val="clear" w:color="auto"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Partial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Not relevant for an internal tool</w:t>
            </w:r>
          </w:p>
        </w:tc>
      </w:tr>
    </w:tbl>
    <w:p>
      <w:pPr>
        <w:spacing w:after="40"/>
      </w:pPr>
      <w:r>
        <w:rPr>
          <w:b w:val="0"/>
          <w:sz w:val="20"/>
        </w:rPr>
      </w:r>
    </w:p>
    <w:p>
      <w:pPr>
        <w:spacing w:before="200" w:after="80"/>
      </w:pPr>
      <w:r>
        <w:rPr>
          <w:b/>
          <w:color w:val="E0152A"/>
          <w:sz w:val="28"/>
        </w:rPr>
        <w:t>Gap List (Roadmap Candidates)</w:t>
      </w:r>
    </w:p>
    <w:p>
      <w:pPr>
        <w:pStyle w:val="ListBullet"/>
        <w:spacing w:after="20"/>
      </w:pPr>
      <w:r>
        <w:rPr>
          <w:b/>
          <w:sz w:val="18"/>
        </w:rPr>
        <w:t xml:space="preserve">Contract generation from template / CRM (1. Contract &amp; Project Management) </w:t>
      </w:r>
      <w:r>
        <w:rPr>
          <w:sz w:val="18"/>
        </w:rPr>
        <w:t>- PSOhub: Smart contract generation from HubSpot/CRM data, reusable templates</w:t>
      </w:r>
    </w:p>
    <w:p>
      <w:pPr>
        <w:pStyle w:val="ListBullet"/>
        <w:spacing w:after="20"/>
      </w:pPr>
      <w:r>
        <w:rPr>
          <w:b/>
          <w:sz w:val="18"/>
        </w:rPr>
        <w:t xml:space="preserve">Contract type (Fixed/T&amp;M/Retainer/Recurring) (1. Contract &amp; Project Management) </w:t>
      </w:r>
      <w:r>
        <w:rPr>
          <w:sz w:val="18"/>
        </w:rPr>
        <w:t>- PSOhub: Supports Fixed Fee, Time &amp; Material, Retainer, Recurring</w:t>
      </w:r>
    </w:p>
    <w:p>
      <w:pPr>
        <w:pStyle w:val="ListBullet"/>
        <w:spacing w:after="20"/>
      </w:pPr>
      <w:r>
        <w:rPr>
          <w:b/>
          <w:sz w:val="18"/>
        </w:rPr>
        <w:t xml:space="preserve">Backlog report (planned, not yet booked) (3. Resource &amp; Capacity Management) </w:t>
      </w:r>
      <w:r>
        <w:rPr>
          <w:sz w:val="18"/>
        </w:rPr>
        <w:t>- PSOhub: Backlog Report (Enterprise)</w:t>
      </w:r>
    </w:p>
    <w:p>
      <w:pPr>
        <w:pStyle w:val="ListBullet"/>
        <w:spacing w:after="20"/>
      </w:pPr>
      <w:r>
        <w:rPr>
          <w:b/>
          <w:sz w:val="18"/>
        </w:rPr>
        <w:t xml:space="preserve">Recurring invoice automation (4. Invoicing &amp; Billing) </w:t>
      </w:r>
      <w:r>
        <w:rPr>
          <w:sz w:val="18"/>
        </w:rPr>
        <w:t>- PSOhub: Recurring invoice set-and-forget</w:t>
      </w:r>
    </w:p>
    <w:p>
      <w:pPr>
        <w:pStyle w:val="ListBullet"/>
        <w:spacing w:after="20"/>
      </w:pPr>
      <w:r>
        <w:rPr>
          <w:b/>
          <w:sz w:val="18"/>
        </w:rPr>
        <w:t xml:space="preserve">Quote / SOW with digital signing (4. Invoicing &amp; Billing) </w:t>
      </w:r>
      <w:r>
        <w:rPr>
          <w:sz w:val="18"/>
        </w:rPr>
        <w:t>- PSOhub: Quote &amp; SOW with e-signature (Professional)</w:t>
      </w:r>
    </w:p>
    <w:p>
      <w:pPr>
        <w:pStyle w:val="ListBullet"/>
        <w:spacing w:after="20"/>
      </w:pPr>
      <w:r>
        <w:rPr>
          <w:b/>
          <w:sz w:val="18"/>
        </w:rPr>
        <w:t xml:space="preserve">Data warehouse access (6. Reporting &amp; Analytics) </w:t>
      </w:r>
      <w:r>
        <w:rPr>
          <w:sz w:val="18"/>
        </w:rPr>
        <w:t>- PSOhub: Enterprise plan</w:t>
      </w:r>
    </w:p>
    <w:p>
      <w:pPr>
        <w:pStyle w:val="ListBullet"/>
        <w:spacing w:after="20"/>
      </w:pPr>
      <w:r>
        <w:rPr>
          <w:b/>
          <w:sz w:val="18"/>
        </w:rPr>
        <w:t xml:space="preserve">CRM integration (7. Integrations) </w:t>
      </w:r>
      <w:r>
        <w:rPr>
          <w:sz w:val="18"/>
        </w:rPr>
        <w:t>- PSOhub: HubSpot (native), Salesforce, MS Dynamics 365, Pipedrive</w:t>
      </w:r>
    </w:p>
    <w:p>
      <w:pPr>
        <w:pStyle w:val="ListBullet"/>
        <w:spacing w:after="20"/>
      </w:pPr>
      <w:r>
        <w:rPr>
          <w:b/>
          <w:sz w:val="18"/>
        </w:rPr>
        <w:t xml:space="preserve">Collaboration (Teams/Slack) (7. Integrations) </w:t>
      </w:r>
      <w:r>
        <w:rPr>
          <w:sz w:val="18"/>
        </w:rPr>
        <w:t>- PSOhub: Microsoft Teams, Slack (Professional)</w:t>
      </w:r>
    </w:p>
    <w:p>
      <w:pPr>
        <w:pStyle w:val="ListBullet"/>
        <w:spacing w:after="20"/>
      </w:pPr>
      <w:r>
        <w:rPr>
          <w:b/>
          <w:sz w:val="18"/>
        </w:rPr>
        <w:t xml:space="preserve">SSO (Google/Microsoft) (7. Integrations) </w:t>
      </w:r>
      <w:r>
        <w:rPr>
          <w:sz w:val="18"/>
        </w:rPr>
        <w:t>- PSOhub: Login via Google &amp; Microsoft</w:t>
      </w:r>
    </w:p>
    <w:p>
      <w:pPr>
        <w:pStyle w:val="ListBullet"/>
        <w:spacing w:after="20"/>
      </w:pPr>
      <w:r>
        <w:rPr>
          <w:b/>
          <w:sz w:val="18"/>
        </w:rPr>
        <w:t xml:space="preserve">Zapier / no-code automation (7. Integrations) </w:t>
      </w:r>
      <w:r>
        <w:rPr>
          <w:sz w:val="18"/>
        </w:rPr>
        <w:t>- PSOhub: Zapier</w:t>
      </w:r>
    </w:p>
    <w:p>
      <w:pPr>
        <w:pStyle w:val="ListBullet"/>
        <w:spacing w:after="20"/>
      </w:pPr>
      <w:r>
        <w:rPr>
          <w:b/>
          <w:sz w:val="18"/>
        </w:rPr>
        <w:t xml:space="preserve">Knowledge base / academy (9. Onboarding &amp; Support) </w:t>
      </w:r>
      <w:r>
        <w:rPr>
          <w:sz w:val="18"/>
        </w:rPr>
        <w:t>- PSOhub: PSOhub Academy free courses</w:t>
      </w:r>
    </w:p>
    <w:p>
      <w:pPr>
        <w:pStyle w:val="ListBullet"/>
        <w:spacing w:after="20"/>
      </w:pPr>
      <w:r>
        <w:rPr>
          <w:b/>
          <w:sz w:val="18"/>
        </w:rPr>
        <w:t xml:space="preserve">In-app chat support (9. Onboarding &amp; Support) </w:t>
      </w:r>
      <w:r>
        <w:rPr>
          <w:sz w:val="18"/>
        </w:rPr>
        <w:t>- PSOhub: Chat &amp; email support on all plans</w:t>
      </w:r>
    </w:p>
    <w:p>
      <w:pPr>
        <w:spacing w:before="160" w:after="80"/>
      </w:pPr>
      <w:r>
        <w:rPr>
          <w:b/>
          <w:color w:val="E0152A"/>
          <w:sz w:val="28"/>
        </w:rPr>
        <w:t>Partial List (Needs Refinement)</w:t>
      </w:r>
    </w:p>
    <w:p>
      <w:pPr>
        <w:pStyle w:val="ListBullet"/>
        <w:spacing w:after="20"/>
      </w:pPr>
      <w:r>
        <w:rPr>
          <w:b/>
          <w:sz w:val="18"/>
        </w:rPr>
        <w:t xml:space="preserve">Role-based rate per user (1. Contract &amp; Project Management) </w:t>
      </w:r>
      <w:r>
        <w:rPr>
          <w:sz w:val="18"/>
        </w:rPr>
        <w:t>- Single dailyRate per ProjectResource (per project)</w:t>
      </w:r>
    </w:p>
    <w:p>
      <w:pPr>
        <w:pStyle w:val="ListBullet"/>
        <w:spacing w:after="20"/>
      </w:pPr>
      <w:r>
        <w:rPr>
          <w:b/>
          <w:sz w:val="18"/>
        </w:rPr>
        <w:t xml:space="preserve">Automatic milestone / over-budget alerts (1. Contract &amp; Project Management) </w:t>
      </w:r>
      <w:r>
        <w:rPr>
          <w:sz w:val="18"/>
        </w:rPr>
        <w:t>- Warning banner on Overview + pending-expense alert; no automatic budget alert yet</w:t>
      </w:r>
    </w:p>
    <w:p>
      <w:pPr>
        <w:pStyle w:val="ListBullet"/>
        <w:spacing w:after="20"/>
      </w:pPr>
      <w:r>
        <w:rPr>
          <w:b/>
          <w:sz w:val="18"/>
        </w:rPr>
        <w:t xml:space="preserve">Multi-company / Business Unit (1. Contract &amp; Project Management) </w:t>
      </w:r>
      <w:r>
        <w:rPr>
          <w:sz w:val="18"/>
        </w:rPr>
        <w:t>- BusinessUnit (Pentest, GRC, Threat Hunting) - single tenant</w:t>
      </w:r>
    </w:p>
    <w:p>
      <w:pPr>
        <w:pStyle w:val="ListBullet"/>
        <w:spacing w:after="20"/>
      </w:pPr>
      <w:r>
        <w:rPr>
          <w:b/>
          <w:sz w:val="18"/>
        </w:rPr>
        <w:t xml:space="preserve">Multi-currency (1. Contract &amp; Project Management) </w:t>
      </w:r>
      <w:r>
        <w:rPr>
          <w:sz w:val="18"/>
        </w:rPr>
        <w:t>- Project.currency + exchangeRate fields (default IDR); UI still IDR-centric</w:t>
      </w:r>
    </w:p>
    <w:p>
      <w:pPr>
        <w:pStyle w:val="ListBullet"/>
        <w:spacing w:after="20"/>
      </w:pPr>
      <w:r>
        <w:rPr>
          <w:b/>
          <w:sz w:val="18"/>
        </w:rPr>
        <w:t xml:space="preserve">Calendar / mobile / plugin integration (2. Time Tracking &amp; Expense) </w:t>
      </w:r>
      <w:r>
        <w:rPr>
          <w:sz w:val="18"/>
        </w:rPr>
        <w:t>- Mobile app (Expo) with per-user timer exists; calendar/plugin not yet</w:t>
      </w:r>
    </w:p>
    <w:p>
      <w:pPr>
        <w:pStyle w:val="ListBullet"/>
        <w:spacing w:after="20"/>
      </w:pPr>
      <w:r>
        <w:rPr>
          <w:b/>
          <w:sz w:val="18"/>
        </w:rPr>
        <w:t xml:space="preserve">Expense tracking (attachment &amp; tax) (2. Time Tracking &amp; Expense) </w:t>
      </w:r>
      <w:r>
        <w:rPr>
          <w:sz w:val="18"/>
        </w:rPr>
        <w:t>- ProjectExpense + evidenceUrl/evidenceFileName (attachment OK); per-expense tax not yet</w:t>
      </w:r>
    </w:p>
    <w:p>
      <w:pPr>
        <w:pStyle w:val="ListBullet"/>
        <w:spacing w:after="20"/>
      </w:pPr>
      <w:r>
        <w:rPr>
          <w:b/>
          <w:sz w:val="18"/>
        </w:rPr>
        <w:t xml:space="preserve">Auto-generate invoice / PDF (4. Invoicing &amp; Billing) </w:t>
      </w:r>
      <w:r>
        <w:rPr>
          <w:sz w:val="18"/>
        </w:rPr>
        <w:t>- Push invoice to Xero + INV/YYYY/MM/NNNN numbering; no local branded PDF yet</w:t>
      </w:r>
    </w:p>
    <w:p>
      <w:pPr>
        <w:pStyle w:val="ListBullet"/>
        <w:spacing w:after="20"/>
      </w:pPr>
      <w:r>
        <w:rPr>
          <w:b/>
          <w:sz w:val="18"/>
        </w:rPr>
        <w:t xml:space="preserve">Invoice approval workflow (4. Invoicing &amp; Billing) </w:t>
      </w:r>
      <w:r>
        <w:rPr>
          <w:sz w:val="18"/>
        </w:rPr>
        <w:t>- Manual status by MGMT/PM (INVOICED -&gt; PAID auto-timestamp)</w:t>
      </w:r>
    </w:p>
    <w:p>
      <w:pPr>
        <w:pStyle w:val="ListBullet"/>
        <w:spacing w:after="20"/>
      </w:pPr>
      <w:r>
        <w:rPr>
          <w:b/>
          <w:sz w:val="18"/>
        </w:rPr>
        <w:t xml:space="preserve">Accounting integration (4. Invoicing &amp; Billing) </w:t>
      </w:r>
      <w:r>
        <w:rPr>
          <w:sz w:val="18"/>
        </w:rPr>
        <w:t>- End-to-end Xero integration (OAuth, push invoice, sync client &amp; status)</w:t>
      </w:r>
    </w:p>
    <w:p>
      <w:pPr>
        <w:pStyle w:val="ListBullet"/>
        <w:spacing w:after="20"/>
      </w:pPr>
      <w:r>
        <w:rPr>
          <w:b/>
          <w:sz w:val="18"/>
        </w:rPr>
        <w:t xml:space="preserve">Custom report builder (6. Reporting &amp; Analytics) </w:t>
      </w:r>
      <w:r>
        <w:rPr>
          <w:sz w:val="18"/>
        </w:rPr>
        <w:t>- 10 fixed reports at /reports + CSV/XLSX/PDF export</w:t>
      </w:r>
    </w:p>
    <w:p>
      <w:pPr>
        <w:pStyle w:val="ListBullet"/>
        <w:spacing w:after="20"/>
      </w:pPr>
      <w:r>
        <w:rPr>
          <w:b/>
          <w:sz w:val="18"/>
        </w:rPr>
        <w:t xml:space="preserve">Accounting integration (7. Integrations) </w:t>
      </w:r>
      <w:r>
        <w:rPr>
          <w:sz w:val="18"/>
        </w:rPr>
        <w:t>- Xero connected; other connectors pending</w:t>
      </w:r>
    </w:p>
    <w:p>
      <w:pPr>
        <w:pStyle w:val="ListBullet"/>
        <w:spacing w:after="20"/>
      </w:pPr>
      <w:r>
        <w:rPr>
          <w:b/>
          <w:sz w:val="18"/>
        </w:rPr>
        <w:t xml:space="preserve">Public API (7. Integrations) </w:t>
      </w:r>
      <w:r>
        <w:rPr>
          <w:sz w:val="18"/>
        </w:rPr>
        <w:t>- Internal REST API (OpenAPI 3) - not yet publicly exposed</w:t>
      </w:r>
    </w:p>
    <w:p>
      <w:pPr>
        <w:pStyle w:val="ListBullet"/>
        <w:spacing w:after="20"/>
      </w:pPr>
      <w:r>
        <w:rPr>
          <w:b/>
          <w:sz w:val="18"/>
        </w:rPr>
        <w:t xml:space="preserve">External guest portal (8. Multi-tenancy, Security &amp; Audit) </w:t>
      </w:r>
      <w:r>
        <w:rPr>
          <w:sz w:val="18"/>
        </w:rPr>
        <w:t>- Read-only Client Progress Portal (no financials &amp; documents)</w:t>
      </w:r>
    </w:p>
    <w:p>
      <w:pPr>
        <w:pStyle w:val="ListBullet"/>
        <w:spacing w:after="20"/>
      </w:pPr>
      <w:r>
        <w:rPr>
          <w:b/>
          <w:sz w:val="18"/>
        </w:rPr>
        <w:t xml:space="preserve">Customer success agent (9. Onboarding &amp; Support) </w:t>
      </w:r>
      <w:r>
        <w:rPr>
          <w:sz w:val="18"/>
        </w:rPr>
        <w:t>- N/A (internal tool)</w:t>
      </w:r>
    </w:p>
    <w:p>
      <w:pPr>
        <w:spacing w:before="200" w:after="80"/>
      </w:pPr>
      <w:r>
        <w:rPr>
          <w:b/>
          <w:color w:val="E0152A"/>
          <w:sz w:val="28"/>
        </w:rPr>
        <w:t>Priority Recommendations</w:t>
      </w:r>
    </w:p>
    <w:p>
      <w:pPr>
        <w:spacing w:before="80" w:after="80"/>
      </w:pPr>
      <w:r>
        <w:rPr>
          <w:b/>
          <w:color w:val="16A34A"/>
          <w:sz w:val="22"/>
        </w:rPr>
        <w:t>High Priority (Quick Win &lt; 1 quarter)</w:t>
      </w:r>
    </w:p>
    <w:p>
      <w:pPr>
        <w:pStyle w:val="ListBullet"/>
        <w:spacing w:after="20"/>
      </w:pPr>
      <w:r>
        <w:rPr>
          <w:sz w:val="20"/>
        </w:rPr>
        <w:t>Generate locally branded PDF invoices from BillingMilestone (for non-Xero clients) - DPP/VAT data already exists, only templating needed.</w:t>
      </w:r>
    </w:p>
    <w:p>
      <w:pPr>
        <w:pStyle w:val="ListBullet"/>
        <w:spacing w:after="20"/>
      </w:pPr>
      <w:r>
        <w:rPr>
          <w:sz w:val="20"/>
        </w:rPr>
        <w:t>Microsoft / Google SSO - high adoption in corporate environments.</w:t>
      </w:r>
    </w:p>
    <w:p>
      <w:pPr>
        <w:pStyle w:val="ListBullet"/>
        <w:spacing w:after="20"/>
      </w:pPr>
      <w:r>
        <w:rPr>
          <w:sz w:val="20"/>
        </w:rPr>
        <w:t>Per-line expense tax (attachment/evidence already done) - small schema change.</w:t>
      </w:r>
    </w:p>
    <w:p>
      <w:pPr>
        <w:pStyle w:val="ListBullet"/>
        <w:spacing w:after="20"/>
      </w:pPr>
      <w:r>
        <w:rPr>
          <w:sz w:val="20"/>
        </w:rPr>
        <w:t>Automatic over-budget / approaching-deadline alerts (cron job + Notification).</w:t>
      </w:r>
    </w:p>
    <w:p>
      <w:pPr>
        <w:pStyle w:val="ListBullet"/>
        <w:spacing w:after="20"/>
      </w:pPr>
      <w:r>
        <w:rPr>
          <w:sz w:val="20"/>
        </w:rPr>
        <w:t>Enable multi-currency in the UI - currency &amp; exchangeRate fields already exist on Project.</w:t>
      </w:r>
    </w:p>
    <w:p>
      <w:pPr>
        <w:spacing w:before="120" w:after="80"/>
      </w:pPr>
      <w:r>
        <w:rPr>
          <w:b/>
          <w:color w:val="D97706"/>
          <w:sz w:val="22"/>
        </w:rPr>
        <w:t>Medium Priority (1-2 quarters)</w:t>
      </w:r>
    </w:p>
    <w:p>
      <w:pPr>
        <w:pStyle w:val="ListBullet"/>
        <w:spacing w:after="20"/>
      </w:pPr>
      <w:r>
        <w:rPr>
          <w:sz w:val="20"/>
        </w:rPr>
        <w:t>Separate Contract module with contract types (Fixed / T&amp;M / Retainer / Recurring) + recurring invoice automation.</w:t>
      </w:r>
    </w:p>
    <w:p>
      <w:pPr>
        <w:pStyle w:val="ListBullet"/>
        <w:spacing w:after="20"/>
      </w:pPr>
      <w:r>
        <w:rPr>
          <w:sz w:val="20"/>
        </w:rPr>
        <w:t>Extend the Guest Portal: financial access &amp; task editing for clients (currently read-only).</w:t>
      </w:r>
    </w:p>
    <w:p>
      <w:pPr>
        <w:pStyle w:val="ListBullet"/>
        <w:spacing w:after="20"/>
      </w:pPr>
      <w:r>
        <w:rPr>
          <w:sz w:val="20"/>
        </w:rPr>
        <w:t>Dynamic custom report builder (on top of the existing report engine).</w:t>
      </w:r>
    </w:p>
    <w:p>
      <w:pPr>
        <w:pStyle w:val="ListBullet"/>
        <w:spacing w:after="20"/>
      </w:pPr>
      <w:r>
        <w:rPr>
          <w:sz w:val="20"/>
        </w:rPr>
        <w:t>Expand accounting connectors (QuickBooks / Exact Online) and add CRM integration (HubSpot).</w:t>
      </w:r>
    </w:p>
    <w:p>
      <w:pPr>
        <w:pStyle w:val="ListBullet"/>
        <w:spacing w:after="20"/>
      </w:pPr>
      <w:r>
        <w:rPr>
          <w:sz w:val="20"/>
        </w:rPr>
        <w:t>Quote / SOW with digital signature.</w:t>
      </w:r>
    </w:p>
    <w:p>
      <w:pPr>
        <w:spacing w:before="120" w:after="80"/>
      </w:pPr>
      <w:r>
        <w:rPr>
          <w:b/>
          <w:color w:val="DC2626"/>
          <w:sz w:val="22"/>
        </w:rPr>
        <w:t>Long-Term Priority (&gt; 2 quarters)</w:t>
      </w:r>
    </w:p>
    <w:p>
      <w:pPr>
        <w:pStyle w:val="ListBullet"/>
        <w:spacing w:after="20"/>
      </w:pPr>
      <w:r>
        <w:rPr>
          <w:sz w:val="20"/>
        </w:rPr>
        <w:t>Data warehouse / advanced analytics access.</w:t>
      </w:r>
    </w:p>
    <w:p>
      <w:pPr>
        <w:pStyle w:val="ListBullet"/>
        <w:spacing w:after="20"/>
      </w:pPr>
      <w:r>
        <w:rPr>
          <w:sz w:val="20"/>
        </w:rPr>
        <w:t>Collaboration integration (Microsoft Teams / Slack) &amp; Zapier + public API exposure.</w:t>
      </w:r>
    </w:p>
    <w:p>
      <w:pPr>
        <w:pStyle w:val="ListBullet"/>
        <w:spacing w:after="20"/>
      </w:pPr>
      <w:r>
        <w:rPr>
          <w:sz w:val="20"/>
        </w:rPr>
        <w:t>Backlog report &amp; enterprise-grade capacity planning.</w:t>
      </w:r>
    </w:p>
    <w:sectPr w:rsidR="00FC693F" w:rsidRPr="0006063C" w:rsidSect="00034616">
      <w:pgSz w:w="12240" w:h="15840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