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A34A"/>
          <w:sz w:val="56"/>
        </w:rPr>
        <w:t>Rencana Integrasi Xero</w:t>
      </w:r>
    </w:p>
    <w:p>
      <w:pPr>
        <w:jc w:val="center"/>
      </w:pPr>
      <w:r>
        <w:rPr>
          <w:color w:val="475569"/>
          <w:sz w:val="26"/>
        </w:rPr>
        <w:t>SecureProfit Hub  —  Project Profitability &amp; Billing System</w:t>
      </w:r>
    </w:p>
    <w:p>
      <w:pPr>
        <w:jc w:val="center"/>
      </w:pPr>
      <w:r>
        <w:rPr>
          <w:i/>
          <w:color w:val="475569"/>
          <w:sz w:val="20"/>
        </w:rPr>
        <w:t>Dokumen Perencanaan Teknis  •  Versi 1.0  •  Mei 2026</w:t>
      </w:r>
    </w:p>
    <w:p/>
    <w:p>
      <w:pPr>
        <w:pStyle w:val="Heading1"/>
      </w:pPr>
      <w:r>
        <w:rPr>
          <w:color w:val="16A34A"/>
          <w:sz w:val="32"/>
        </w:rPr>
        <w:t>1. Ringkasan Eksekutif</w:t>
      </w:r>
    </w:p>
    <w:p>
      <w:r>
        <w:rPr>
          <w:b w:val="0"/>
          <w:i w:val="0"/>
        </w:rPr>
        <w:t>Dokumen ini menguraikan rencana lengkap untuk mengintegrasikan SecureProfit Hub dengan Xero (perangkat lunak akuntansi cloud). Tujuannya adalah menghilangkan input manual ganda: invoice dan data klien yang dibuat di SecureProfit Hub akan otomatis tersinkron ke Xero, dan status pembayaran dari Xero ditarik kembali ke dalam sistem.</w:t>
      </w:r>
    </w:p>
    <w:p>
      <w:r>
        <w:rPr>
          <w:b w:val="0"/>
          <w:i w:val="0"/>
        </w:rPr>
        <w:t>Xero tidak tersedia sebagai connector bawaan Replit, sehingga integrasi dibangun secara custom menggunakan OAuth 2.0 langsung ke Xero API. Struktur data aplikasi saat ini (BillingMilestone, InvoiceSetting, Client, perhitungan DPP/PPN 11%) sudah sangat selaras dengan model data Xero, sehingga pemetaannya relatif lurus.</w:t>
      </w:r>
    </w:p>
    <w:p>
      <w:pPr>
        <w:pStyle w:val="Heading2"/>
      </w:pPr>
      <w:r>
        <w:rPr>
          <w:color w:val="0F172A"/>
          <w:sz w:val="26"/>
        </w:rPr>
        <w:t>Manfaat Utama</w:t>
      </w:r>
    </w:p>
    <w:p>
      <w:pPr>
        <w:pStyle w:val="ListBullet"/>
      </w:pPr>
      <w:r>
        <w:t>Eliminasi entri ganda invoice antara SecureProfit Hub dan Xero.</w:t>
      </w:r>
    </w:p>
    <w:p>
      <w:pPr>
        <w:pStyle w:val="ListBullet"/>
      </w:pPr>
      <w:r>
        <w:t>Status pembayaran (PAID) otomatis tersinkron — VAT Recap &amp; laporan keuangan selalu akurat.</w:t>
      </w:r>
    </w:p>
    <w:p>
      <w:pPr>
        <w:pStyle w:val="ListBullet"/>
      </w:pPr>
      <w:r>
        <w:t>Data klien (Contact) konsisten di kedua sistem.</w:t>
      </w:r>
    </w:p>
    <w:p>
      <w:pPr>
        <w:pStyle w:val="ListBullet"/>
      </w:pPr>
      <w:r>
        <w:t>Mempercepat proses tutup buku bulanan tim Finance.</w:t>
      </w:r>
    </w:p>
    <w:p>
      <w:pPr>
        <w:pStyle w:val="Heading1"/>
      </w:pPr>
      <w:r>
        <w:rPr>
          <w:color w:val="16A34A"/>
          <w:sz w:val="32"/>
        </w:rPr>
        <w:t>2. Ruang Lingkup &amp; Pemetaan Data</w:t>
      </w:r>
    </w:p>
    <w:p>
      <w:r>
        <w:rPr>
          <w:b w:val="0"/>
          <w:i w:val="0"/>
        </w:rPr>
        <w:t>Entitas yang akan disinkronkan beserta pemetaannya ke Xero: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SecureProfit Hub</w:t>
            </w:r>
          </w:p>
        </w:tc>
        <w:tc>
          <w:tcPr>
            <w:tcW w:type="dxa" w:w="720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Arah</w:t>
            </w:r>
          </w:p>
        </w:tc>
        <w:tc>
          <w:tcPr>
            <w:tcW w:type="dxa" w:w="2304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Xero</w:t>
            </w:r>
          </w:p>
        </w:tc>
        <w:tc>
          <w:tcPr>
            <w:tcW w:type="dxa" w:w="2304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Client (name, contactPerson, email, phone)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→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Contact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Dibuat jika belum ada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BillingMilestone + Invoice (DPP, PPN, invoiceNumber)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→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Invoice (ACCREC)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Tipe Accounts Receivable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Project (contractValue, currency)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→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Invoice LineItem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Sumber nilai &amp; deskripsi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PPN 11%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→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Tax Rate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Dipetakan ke tax rate Xero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Status PAID / paidAt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←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Invoice status &amp; payments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Ditarik balik ke sistem</w:t>
            </w:r>
          </w:p>
        </w:tc>
      </w:tr>
    </w:tbl>
    <w:p/>
    <w:p>
      <w:pPr>
        <w:pStyle w:val="Heading2"/>
      </w:pPr>
      <w:r>
        <w:rPr>
          <w:color w:val="0F172A"/>
          <w:sz w:val="26"/>
        </w:rPr>
        <w:t>Di Luar Ruang Lingkup (Fase Awal)</w:t>
      </w:r>
    </w:p>
    <w:p>
      <w:pPr>
        <w:pStyle w:val="ListBullet"/>
      </w:pPr>
      <w:r>
        <w:t>Sinkronisasi expense / bill (hutang) ke Xero.</w:t>
      </w:r>
    </w:p>
    <w:p>
      <w:pPr>
        <w:pStyle w:val="ListBullet"/>
      </w:pPr>
      <w:r>
        <w:t>Rekonsiliasi bank otomatis.</w:t>
      </w:r>
    </w:p>
    <w:p>
      <w:pPr>
        <w:pStyle w:val="ListBullet"/>
      </w:pPr>
      <w:r>
        <w:t>Multi-currency lanjutan (selain yang sudah didukung Project.exchangeRate).</w:t>
      </w:r>
    </w:p>
    <w:p>
      <w:pPr>
        <w:pStyle w:val="Heading1"/>
      </w:pPr>
      <w:r>
        <w:rPr>
          <w:color w:val="16A34A"/>
          <w:sz w:val="32"/>
        </w:rPr>
        <w:t>3. Prasyarat</w:t>
      </w:r>
    </w:p>
    <w:p>
      <w:r>
        <w:rPr>
          <w:b/>
          <w:i w:val="0"/>
        </w:rPr>
        <w:t>Hal-hal yang harus disiapkan sebelum implementasi dimulai: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Penanggung Jawab</w:t>
            </w:r>
          </w:p>
        </w:tc>
        <w:tc>
          <w:tcPr>
            <w:tcW w:type="dxa" w:w="3312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Akun Xero Developer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Klien / Pemilik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Daftar di developer.xero.com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Client ID &amp; Client Secret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Klien / Pemilik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Dari app yang didaftarkan di Xero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Organisasi Xero (atau Demo Company)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Klien / Pemilik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Demo Company gratis untuk testing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Domain produksi terdaftar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Tim Dev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Untuk redirect URI OAuth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Penyimpanan Secret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Tim Dev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Replit Secrets (bukan di kode)</w:t>
            </w:r>
          </w:p>
        </w:tc>
      </w:tr>
    </w:tbl>
    <w:p>
      <w:pPr>
        <w:pStyle w:val="Heading1"/>
      </w:pPr>
      <w:r>
        <w:rPr>
          <w:color w:val="16A34A"/>
          <w:sz w:val="32"/>
        </w:rPr>
        <w:t>4. Arsitektur Teknis</w:t>
      </w:r>
    </w:p>
    <w:p>
      <w:pPr>
        <w:pStyle w:val="Heading2"/>
      </w:pPr>
      <w:r>
        <w:rPr>
          <w:color w:val="0F172A"/>
          <w:sz w:val="26"/>
        </w:rPr>
        <w:t>4.1 Alur OAuth 2.0</w:t>
      </w:r>
    </w:p>
    <w:p>
      <w:pPr>
        <w:pStyle w:val="ListNumber"/>
      </w:pPr>
      <w:r>
        <w:t>User (MGMT/Finance) klik "Connect to Xero" di halaman pengaturan.</w:t>
      </w:r>
    </w:p>
    <w:p>
      <w:pPr>
        <w:pStyle w:val="ListNumber"/>
      </w:pPr>
      <w:r>
        <w:t>Backend redirect ke halaman otorisasi Xero dengan scopes yang diminta.</w:t>
      </w:r>
    </w:p>
    <w:p>
      <w:pPr>
        <w:pStyle w:val="ListNumber"/>
      </w:pPr>
      <w:r>
        <w:t>User login &amp; menyetujui akses di Xero.</w:t>
      </w:r>
    </w:p>
    <w:p>
      <w:pPr>
        <w:pStyle w:val="ListNumber"/>
      </w:pPr>
      <w:r>
        <w:t>Xero redirect balik ke /api/xero/callback dengan authorization code.</w:t>
      </w:r>
    </w:p>
    <w:p>
      <w:pPr>
        <w:pStyle w:val="ListNumber"/>
      </w:pPr>
      <w:r>
        <w:t>Backend menukar code menjadi access token + refresh token, lalu menyimpannya.</w:t>
      </w:r>
    </w:p>
    <w:p>
      <w:pPr>
        <w:pStyle w:val="ListNumber"/>
      </w:pPr>
      <w:r>
        <w:t>Backend menyimpan tenantId (organisasi Xero yang terhubung).</w:t>
      </w:r>
    </w:p>
    <w:p>
      <w:pPr>
        <w:pStyle w:val="Heading2"/>
      </w:pPr>
      <w:r>
        <w:rPr>
          <w:color w:val="0F172A"/>
          <w:sz w:val="26"/>
        </w:rPr>
        <w:t>4.2 Scopes yang Dibutuhkan</w:t>
      </w:r>
    </w:p>
    <w:p>
      <w:pPr>
        <w:pStyle w:val="ListBullet"/>
      </w:pPr>
      <w:r>
        <w:t>offline_access — agar dapat refresh token (akses jangka panjang).</w:t>
      </w:r>
    </w:p>
    <w:p>
      <w:pPr>
        <w:pStyle w:val="ListBullet"/>
      </w:pPr>
      <w:r>
        <w:t>accounting.contacts — membuat &amp; membaca Contact.</w:t>
      </w:r>
    </w:p>
    <w:p>
      <w:pPr>
        <w:pStyle w:val="ListBullet"/>
      </w:pPr>
      <w:r>
        <w:t>accounting.transactions — membuat &amp; membaca Invoice.</w:t>
      </w:r>
    </w:p>
    <w:p>
      <w:pPr>
        <w:pStyle w:val="ListBullet"/>
      </w:pPr>
      <w:r>
        <w:t>accounting.settings — membaca Tax Rate &amp; Account.</w:t>
      </w:r>
    </w:p>
    <w:p>
      <w:pPr>
        <w:pStyle w:val="Heading2"/>
      </w:pPr>
      <w:r>
        <w:rPr>
          <w:color w:val="0F172A"/>
          <w:sz w:val="26"/>
        </w:rPr>
        <w:t>4.3 Manajemen Token</w:t>
      </w:r>
    </w:p>
    <w:p>
      <w:r>
        <w:rPr>
          <w:b w:val="0"/>
          <w:i w:val="0"/>
        </w:rPr>
        <w:t>Access token Xero hanya berlaku 30 menit. Sistem harus menyimpan refresh token secara aman dan otomatis memperbaruinya sebelum kedaluwarsa. Refresh token Xero berputar (rotating) — setiap kali dipakai, token baru menggantikan yang lama dan harus segera disimpan.</w:t>
      </w:r>
    </w:p>
    <w:p>
      <w:pPr>
        <w:pStyle w:val="Heading2"/>
      </w:pPr>
      <w:r>
        <w:rPr>
          <w:color w:val="0F172A"/>
          <w:sz w:val="26"/>
        </w:rPr>
        <w:t>4.4 Perubahan Skema Database (Prisma)</w:t>
      </w:r>
    </w:p>
    <w:p>
      <w:r>
        <w:rPr>
          <w:b w:val="0"/>
          <w:i w:val="0"/>
        </w:rPr>
        <w:t>Penambahan kolom/model untuk mencegah duplikasi sinkronisasi: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456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Kolom Baru</w:t>
            </w:r>
          </w:p>
        </w:tc>
        <w:tc>
          <w:tcPr>
            <w:tcW w:type="dxa" w:w="3168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Tujuan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XeroConnection (baru)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tenantId, tokens, expiresAt, connectedBy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Menyimpan koneksi &amp; token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Client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xeroContactId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Mengikat ke Contact Xero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BillingMilestone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xeroInvoiceId, xeroSyncedAt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Mengikat ke Invoice Xero</w:t>
            </w:r>
          </w:p>
        </w:tc>
      </w:tr>
    </w:tbl>
    <w:p>
      <w:pPr>
        <w:pStyle w:val="Heading1"/>
      </w:pPr>
      <w:r>
        <w:rPr>
          <w:color w:val="16A34A"/>
          <w:sz w:val="32"/>
        </w:rPr>
        <w:t>5. Rencana Implementasi Bertahap</w:t>
      </w:r>
    </w:p>
    <w:p>
      <w:r>
        <w:rPr>
          <w:b w:val="0"/>
          <w:i w:val="0"/>
        </w:rPr>
        <w:t>Implementasi dibagi menjadi tiga fase agar nilai bisnis tertinggi (push invoice) dapat dirilis lebih dahulu, sambil meminimalkan risiko.</w:t>
      </w:r>
    </w:p>
    <w:p>
      <w:pPr>
        <w:pStyle w:val="Heading2"/>
      </w:pPr>
      <w:r>
        <w:rPr>
          <w:color w:val="0F172A"/>
          <w:sz w:val="26"/>
        </w:rPr>
        <w:t>Fase 1 — Koneksi &amp; Push Invoice (Satu Arah)</w:t>
      </w:r>
    </w:p>
    <w:p>
      <w:pPr>
        <w:pStyle w:val="ListBullet"/>
      </w:pPr>
      <w:r>
        <w:t>Daftarkan app di Xero Developer &amp; simpan kredensial di Secrets.</w:t>
      </w:r>
    </w:p>
    <w:p>
      <w:pPr>
        <w:pStyle w:val="ListBullet"/>
      </w:pPr>
      <w:r>
        <w:t>Bangun alur OAuth (connect, callback, auto-refresh token).</w:t>
      </w:r>
    </w:p>
    <w:p>
      <w:pPr>
        <w:pStyle w:val="ListBullet"/>
      </w:pPr>
      <w:r>
        <w:t>Tambah skema DB (XeroConnection, xeroContactId, xeroInvoiceId).</w:t>
      </w:r>
    </w:p>
    <w:p>
      <w:pPr>
        <w:pStyle w:val="ListBullet"/>
      </w:pPr>
      <w:r>
        <w:t>Sinkron Client → Xero Contact (buat jika belum ada).</w:t>
      </w:r>
    </w:p>
    <w:p>
      <w:pPr>
        <w:pStyle w:val="ListBullet"/>
      </w:pPr>
      <w:r>
        <w:t>Tombol "Push to Xero" saat invoice di-generate → buat Invoice ACCREC.</w:t>
      </w:r>
    </w:p>
    <w:p>
      <w:pPr>
        <w:pStyle w:val="ListBullet"/>
      </w:pPr>
      <w:r>
        <w:t>Halaman pengaturan koneksi (Connect/Disconnect, lihat organisasi).</w:t>
      </w:r>
    </w:p>
    <w:p>
      <w:r>
        <w:rPr>
          <w:b w:val="0"/>
          <w:i/>
          <w:color w:val="475569"/>
        </w:rPr>
        <w:t>Hasil: invoice dari SecureProfit Hub muncul otomatis di Xero.</w:t>
      </w:r>
    </w:p>
    <w:p>
      <w:pPr>
        <w:pStyle w:val="Heading2"/>
      </w:pPr>
      <w:r>
        <w:rPr>
          <w:color w:val="0F172A"/>
          <w:sz w:val="26"/>
        </w:rPr>
        <w:t>Fase 2 — Sinkronisasi Status Pembayaran (Dua Arah)</w:t>
      </w:r>
    </w:p>
    <w:p>
      <w:pPr>
        <w:pStyle w:val="ListBullet"/>
      </w:pPr>
      <w:r>
        <w:t>Tarik status Invoice dari Xero (PAID / AUTHORISED).</w:t>
      </w:r>
    </w:p>
    <w:p>
      <w:pPr>
        <w:pStyle w:val="ListBullet"/>
      </w:pPr>
      <w:r>
        <w:t>Update BillingMilestone.status &amp; paidAt secara otomatis.</w:t>
      </w:r>
    </w:p>
    <w:p>
      <w:pPr>
        <w:pStyle w:val="ListBullet"/>
      </w:pPr>
      <w:r>
        <w:t>Tombol "Sync from Xero" manual + opsi sinkron terjadwal.</w:t>
      </w:r>
    </w:p>
    <w:p>
      <w:pPr>
        <w:pStyle w:val="ListBullet"/>
      </w:pPr>
      <w:r>
        <w:t>Refresh VAT Recap &amp; laporan keuangan dari data terbaru.</w:t>
      </w:r>
    </w:p>
    <w:p>
      <w:r>
        <w:rPr>
          <w:b w:val="0"/>
          <w:i/>
          <w:color w:val="475569"/>
        </w:rPr>
        <w:t>Hasil: status pembayaran selalu akurat tanpa input manual.</w:t>
      </w:r>
    </w:p>
    <w:p>
      <w:pPr>
        <w:pStyle w:val="Heading2"/>
      </w:pPr>
      <w:r>
        <w:rPr>
          <w:color w:val="0F172A"/>
          <w:sz w:val="26"/>
        </w:rPr>
        <w:t>Fase 3 — Otomasi &amp; Penyempurnaan (Opsional)</w:t>
      </w:r>
    </w:p>
    <w:p>
      <w:pPr>
        <w:pStyle w:val="ListBullet"/>
      </w:pPr>
      <w:r>
        <w:t>Webhook Xero untuk update status pembayaran secara real-time.</w:t>
      </w:r>
    </w:p>
    <w:p>
      <w:pPr>
        <w:pStyle w:val="ListBullet"/>
      </w:pPr>
      <w:r>
        <w:t>Pemetaan Tax Rate &amp; Account Code yang dapat dikonfigurasi.</w:t>
      </w:r>
    </w:p>
    <w:p>
      <w:pPr>
        <w:pStyle w:val="ListBullet"/>
      </w:pPr>
      <w:r>
        <w:t>Penanganan error &amp; log sinkronisasi yang dapat dilihat Finance.</w:t>
      </w:r>
    </w:p>
    <w:p>
      <w:pPr>
        <w:pStyle w:val="ListBullet"/>
      </w:pPr>
      <w:r>
        <w:t>Sinkron massal (bulk) untuk invoice lama.</w:t>
      </w:r>
    </w:p>
    <w:p>
      <w:pPr>
        <w:pStyle w:val="Heading1"/>
      </w:pPr>
      <w:r>
        <w:rPr>
          <w:color w:val="16A34A"/>
          <w:sz w:val="32"/>
        </w:rPr>
        <w:t>6. Antarmuka Pengguna (UI)</w:t>
      </w:r>
    </w:p>
    <w:p>
      <w:pPr>
        <w:pStyle w:val="ListBullet"/>
      </w:pPr>
      <w:r>
        <w:t>Halaman pengaturan Xero (kemungkinan di dalam /invoice-settings yang sudah ada).</w:t>
      </w:r>
    </w:p>
    <w:p>
      <w:pPr>
        <w:pStyle w:val="ListBullet"/>
      </w:pPr>
      <w:r>
        <w:t>Akses dibatasi untuk peran MANAGEMENT dan FINANCE.</w:t>
      </w:r>
    </w:p>
    <w:p>
      <w:pPr>
        <w:pStyle w:val="ListBullet"/>
      </w:pPr>
      <w:r>
        <w:t>Indikator status koneksi (Terhubung / Tidak terhubung + nama organisasi).</w:t>
      </w:r>
    </w:p>
    <w:p>
      <w:pPr>
        <w:pStyle w:val="ListBullet"/>
      </w:pPr>
      <w:r>
        <w:t>Tombol Push to Xero pada layar invoice; tombol Sync pada layar billing.</w:t>
      </w:r>
    </w:p>
    <w:p>
      <w:r>
        <w:rPr>
          <w:b w:val="0"/>
          <w:i/>
          <w:color w:val="475569"/>
        </w:rPr>
        <w:t>Catatan: seluruh teks antarmuka tetap dalam Bahasa Inggris sesuai standar produk.</w:t>
      </w:r>
    </w:p>
    <w:p>
      <w:pPr>
        <w:pStyle w:val="Heading1"/>
      </w:pPr>
      <w:r>
        <w:rPr>
          <w:color w:val="16A34A"/>
          <w:sz w:val="32"/>
        </w:rPr>
        <w:t>7. Strategi Pengujian</w:t>
      </w:r>
    </w:p>
    <w:p>
      <w:pPr>
        <w:pStyle w:val="ListBullet"/>
      </w:pPr>
      <w:r>
        <w:t>Gunakan Xero Demo Company (gratis) untuk seluruh pengujian awal.</w:t>
      </w:r>
    </w:p>
    <w:p>
      <w:pPr>
        <w:pStyle w:val="ListBullet"/>
      </w:pPr>
      <w:r>
        <w:t>Uji alur OAuth: connect, refresh token, disconnect, reconnect.</w:t>
      </w:r>
    </w:p>
    <w:p>
      <w:pPr>
        <w:pStyle w:val="ListBullet"/>
      </w:pPr>
      <w:r>
        <w:t>Uji pembuatan Contact &amp; Invoice — verifikasi DPP, PPN, dan total cocok.</w:t>
      </w:r>
    </w:p>
    <w:p>
      <w:pPr>
        <w:pStyle w:val="ListBullet"/>
      </w:pPr>
      <w:r>
        <w:t>Uji sinkron status pembayaran dua arah.</w:t>
      </w:r>
    </w:p>
    <w:p>
      <w:pPr>
        <w:pStyle w:val="ListBullet"/>
      </w:pPr>
      <w:r>
        <w:t>Uji penanganan error (token kedaluwarsa, koneksi terputus, data invalid).</w:t>
      </w:r>
    </w:p>
    <w:p>
      <w:pPr>
        <w:pStyle w:val="ListBullet"/>
      </w:pPr>
      <w:r>
        <w:t>Verifikasi tidak ada duplikasi saat push berulang.</w:t>
      </w:r>
    </w:p>
    <w:p>
      <w:pPr>
        <w:pStyle w:val="Heading1"/>
      </w:pPr>
      <w:r>
        <w:rPr>
          <w:color w:val="16A34A"/>
          <w:sz w:val="32"/>
        </w:rPr>
        <w:t>8. Risiko &amp; Mitigasi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2448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3744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Mitigasi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Rotasi refresh token gagal disimpan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Koneksi putus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Transaksi atomik saat simpan token baru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Perbedaan pembulatan DPP/PPN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Selisih nilai invoice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Uji ketat dengan Demo Company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Rate limit Xero API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Sinkron lambat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Antrian &amp; retry dengan backoff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Duplikasi invoice/contact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Data ganda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Simpan xeroInvoiceId / xeroContactId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Multi-organisasi (tenant)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Salah tujuan sync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Simpan &amp; validasi tenantId</w:t>
            </w:r>
          </w:p>
        </w:tc>
      </w:tr>
    </w:tbl>
    <w:p>
      <w:pPr>
        <w:pStyle w:val="Heading1"/>
      </w:pPr>
      <w:r>
        <w:rPr>
          <w:color w:val="16A34A"/>
          <w:sz w:val="32"/>
        </w:rPr>
        <w:t>9. Ringkasan Effort</w:t>
      </w:r>
    </w:p>
    <w:p>
      <w:r>
        <w:rPr>
          <w:b w:val="0"/>
          <w:i w:val="0"/>
        </w:rPr>
        <w:t>Integrasi ini tergolong fitur skala menengah. Bagian paling menantang adalah alur OAuth (rotasi token + multi-tenant). Disarankan merilis Fase 1 (push invoice satu arah) terlebih dahulu karena memberikan nilai bisnis tertinggi, kemudian melanjutkan ke sinkronisasi status pembayaran pada Fase 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5184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Fokus</w:t>
            </w:r>
          </w:p>
        </w:tc>
        <w:tc>
          <w:tcPr>
            <w:tcW w:type="dxa" w:w="2304"/>
            <w:shd w:val="clear" w:color="auto" w:fill="16A34A"/>
          </w:tcPr>
          <w:p>
            <w:r/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Fase 1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OAuth + Push Invoice (1 arah)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Tinggi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Fase 2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Sync Status Pembayaran (2 arah)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Menengah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Fase 3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Webhook &amp; Otomasi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Rendah / Opsional</w:t>
            </w:r>
          </w:p>
        </w:tc>
      </w:tr>
    </w:tbl>
    <w:p/>
    <w:p>
      <w:pPr>
        <w:jc w:val="center"/>
      </w:pPr>
      <w:r>
        <w:rPr>
          <w:i/>
          <w:color w:val="475569"/>
        </w:rPr>
        <w:t>— Akhir Dokumen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