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b/>
          <w:color w:val="102C57"/>
          <w:sz w:val="40"/>
        </w:rPr>
        <w:t>Master Recommendation Clarification &amp; Go/No-Go Coverage Record</w:t>
      </w:r>
    </w:p>
    <w:p>
      <w:pPr>
        <w:spacing w:after="100" w:before="40"/>
      </w:pPr>
      <w:r>
        <w:rPr>
          <w:b/>
          <w:sz w:val="21"/>
        </w:rPr>
        <w:t>Document Title</w:t>
      </w:r>
      <w:r>
        <w:rPr>
          <w:sz w:val="21"/>
        </w:rPr>
        <w:t xml:space="preserve">: SecureProfit Hub (SPH) — 12 FSD Master Recommendation Clarification &amp; Go/No-Go Verification  </w:t>
      </w:r>
    </w:p>
    <w:p>
      <w:pPr>
        <w:spacing w:after="100" w:before="40"/>
      </w:pPr>
      <w:r>
        <w:rPr>
          <w:b/>
          <w:sz w:val="21"/>
        </w:rPr>
        <w:t>Artifact ID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SPH-REC-CLARIF-01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Current Version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v0.06</w:t>
      </w:r>
      <w:r>
        <w:rPr>
          <w:sz w:val="21"/>
        </w:rPr>
        <w:t xml:space="preserve"> (Decision Baseline Candidate)  </w:t>
      </w:r>
    </w:p>
    <w:p>
      <w:pPr>
        <w:spacing w:after="100" w:before="40"/>
      </w:pPr>
      <w:r>
        <w:rPr>
          <w:b/>
          <w:sz w:val="21"/>
        </w:rPr>
        <w:t>Status</w:t>
      </w:r>
      <w:r>
        <w:rPr>
          <w:sz w:val="21"/>
        </w:rPr>
        <w:t xml:space="preserve">: 🔄 </w:t>
      </w:r>
      <w:r>
        <w:rPr>
          <w:b/>
          <w:sz w:val="21"/>
        </w:rPr>
        <w:t>[REVISED PER AUTHOR FEEDBACK #1]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Decision Baseline Candidate — Pending Stakeholder Approval and Implementation Validation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Source Baseline Reference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Knowledge repository (read-only)/SecureProfitHub/Source code - 20 Aug 2026</w:t>
      </w:r>
      <w:r>
        <w:rPr>
          <w:sz w:val="21"/>
        </w:rPr>
        <w:t xml:space="preserve"> (Commit </w:t>
      </w:r>
      <w:r>
        <w:rPr>
          <w:rFonts w:ascii="Consolas" w:hAnsi="Consolas"/>
          <w:color w:val="B42828"/>
          <w:sz w:val="21"/>
        </w:rPr>
        <w:t>c7080af</w:t>
      </w:r>
      <w:r>
        <w:rPr>
          <w:sz w:val="21"/>
        </w:rPr>
        <w:t xml:space="preserve">)  </w:t>
      </w:r>
    </w:p>
    <w:p>
      <w:pPr>
        <w:spacing w:after="100" w:before="40"/>
      </w:pPr>
      <w:r>
        <w:rPr>
          <w:b/>
          <w:sz w:val="21"/>
        </w:rPr>
        <w:t>Reference Document</w:t>
      </w:r>
      <w:r>
        <w:rPr>
          <w:sz w:val="21"/>
        </w:rPr>
        <w:t>: [</w:t>
      </w:r>
      <w:r>
        <w:rPr>
          <w:rFonts w:ascii="Consolas" w:hAnsi="Consolas"/>
          <w:color w:val="B42828"/>
          <w:sz w:val="21"/>
        </w:rPr>
        <w:t>SecureProfit-Hub-Master-Recommendation-All-12-FSD-ID-2026-08.docx</w:t>
      </w:r>
      <w:r>
        <w:rPr>
          <w:sz w:val="21"/>
        </w:rPr>
        <w:t xml:space="preserve">](file:///Users/raihansyahramadhan/Downloads/ANTIGRAVITY%20-%20WORK/SecureProfit-Hub-Master-Recommendation-All-12-FSD-ID-2026-08.docx)  </w:t>
      </w:r>
    </w:p>
    <w:p>
      <w:pPr>
        <w:spacing w:after="100" w:before="40"/>
      </w:pPr>
      <w:r>
        <w:rPr>
          <w:b/>
          <w:sz w:val="21"/>
        </w:rPr>
        <w:t>Author Feedback Reference</w:t>
      </w:r>
      <w:r>
        <w:rPr>
          <w:sz w:val="21"/>
        </w:rPr>
        <w:t>: [</w:t>
      </w:r>
      <w:r>
        <w:rPr>
          <w:rFonts w:ascii="Consolas" w:hAnsi="Consolas"/>
          <w:color w:val="B42828"/>
          <w:sz w:val="21"/>
        </w:rPr>
        <w:t>SPH-12-FSD-Required-Revisions-Response-ID.docx</w:t>
      </w:r>
      <w:r>
        <w:rPr>
          <w:sz w:val="21"/>
        </w:rPr>
        <w:t xml:space="preserve">](file:///Users/raihansyahramadhan/Downloads/ANTIGRAVITY%20-%20WORK/SPH-12-FSD-Required-Revisions-Response-ID.docx)  </w:t>
      </w:r>
    </w:p>
    <w:p>
      <w:pPr>
        <w:spacing w:after="100" w:before="40"/>
      </w:pPr>
      <w:r>
        <w:rPr>
          <w:b/>
          <w:sz w:val="21"/>
        </w:rPr>
        <w:t>Target Working Artifacts Location</w:t>
      </w:r>
      <w:r>
        <w:rPr>
          <w:sz w:val="21"/>
        </w:rPr>
        <w:t>: [</w:t>
      </w:r>
      <w:r>
        <w:rPr>
          <w:rFonts w:ascii="Consolas" w:hAnsi="Consolas"/>
          <w:color w:val="B42828"/>
          <w:sz w:val="21"/>
        </w:rPr>
        <w:t>SAP Activate artifacts/Activate - SPH/10_Working Artifacts/</w:t>
      </w:r>
      <w:r>
        <w:rPr>
          <w:sz w:val="21"/>
        </w:rPr>
        <w:t xml:space="preserve">](file:///Users/raihansyahramadhan/Downloads/ANTIGRAVITY%20-%20WORK/SAP%20Activate%20artifacts/Activate%20-%20SPH/10_Working%20Artifacts)  </w:t>
      </w:r>
    </w:p>
    <w:p>
      <w:pPr>
        <w:spacing w:after="100" w:before="40"/>
      </w:pPr>
      <w:r>
        <w:rPr>
          <w:b/>
          <w:sz w:val="21"/>
        </w:rPr>
        <w:t>Date</w:t>
      </w:r>
      <w:r>
        <w:rPr>
          <w:sz w:val="21"/>
        </w:rPr>
        <w:t xml:space="preserve">: 1 September 2026  </w:t>
      </w: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📜 Document Control &amp;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Version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Release 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Author / Role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Summary of Changes / Evolution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Status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`v0.01`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Initial synthesis of all 21 Open Clarification Questions from Section 16 of the Master Rec document with Bahasa Indonesia source, English translations, simplest-term summaries, best-practice resolutions, and Go/No-Go coverage matrix.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`v0.02`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Deep architectural expansion adding Prisma DDL models, Express API contracts, HTTP error codes, KaTeX mathematical formulas (PPN 11%, Gross Margin %, NRR, EVM), and Separation of Duties (SoD) rules.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`v0.03`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Introduced dedicated, prominent </w:t>
            </w:r>
            <w:r>
              <w:rPr>
                <w:b/>
                <w:sz w:val="19"/>
              </w:rPr>
              <w:t>"Dedicated Decision &amp; Business Rationale"</w:t>
            </w:r>
            <w:r>
              <w:rPr>
                <w:sz w:val="19"/>
              </w:rPr>
              <w:t xml:space="preserve"> blocks (Decisions 1.1 to 9.1) with narrative plain-English descriptions preceding all technical specifications.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`v0.04`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Explicitly designated all technical sections as </w:t>
            </w:r>
            <w:r>
              <w:rPr>
                <w:b/>
                <w:sz w:val="19"/>
              </w:rPr>
              <w:t>`(Optional / Reference Example)`</w:t>
            </w:r>
            <w:r>
              <w:rPr>
                <w:sz w:val="19"/>
              </w:rPr>
              <w:t>, clarifying that code snippets and schemas are illustrative reference patterns for the author/implementer.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`v0.05`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Integrated dedicated </w:t>
            </w:r>
            <w:r>
              <w:rPr>
                <w:b/>
                <w:sz w:val="19"/>
              </w:rPr>
              <w:t>`Operational Ambiguity &amp; Resolved Edge Case`</w:t>
            </w:r>
            <w:r>
              <w:rPr>
                <w:sz w:val="19"/>
              </w:rPr>
              <w:t xml:space="preserve"> blocks across all 21 items.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`v0.06`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🔄 </w:t>
            </w:r>
            <w:r>
              <w:rPr>
                <w:b/>
                <w:sz w:val="19"/>
              </w:rPr>
              <w:t>[REVISED PER AUTHOR FEEDBACK #1–#14]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Decision Baseline Candidate</w:t>
            </w:r>
            <w:r>
              <w:rPr>
                <w:sz w:val="19"/>
              </w:rPr>
              <w:t xml:space="preserve">: Fully incorporated all 14 author-requested revisions: (1) Changed status to Decision Baseline Candidate and multi-dimensional status matrix; (2) Bifurcated DEMO-12 into Phase 1 (Built Hard Lock: 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>) and Phase 2 (Target Design Correction Workflow); (3) Dual PMO (</w:t>
            </w:r>
            <w:r>
              <w:rPr>
                <w:rFonts w:ascii="Consolas" w:hAnsi="Consolas"/>
                <w:sz w:val="19"/>
              </w:rPr>
              <w:t>MANAGEMENT</w:t>
            </w:r>
            <w:r>
              <w:rPr>
                <w:sz w:val="19"/>
              </w:rPr>
              <w:t xml:space="preserve">) + </w:t>
            </w:r>
            <w:r>
              <w:rPr>
                <w:rFonts w:ascii="Consolas" w:hAnsi="Consolas"/>
                <w:sz w:val="19"/>
              </w:rPr>
              <w:t>FINANCE</w:t>
            </w:r>
            <w:r>
              <w:rPr>
                <w:sz w:val="19"/>
              </w:rPr>
              <w:t xml:space="preserve"> approval model; (4) Financial history invariants (Invoice/Paid/Novation rules); (5) Aligned system roles (</w:t>
            </w:r>
            <w:r>
              <w:rPr>
                <w:rFonts w:ascii="Consolas" w:hAnsi="Consolas"/>
                <w:sz w:val="19"/>
              </w:rPr>
              <w:t>MANAGEMENT</w:t>
            </w:r>
            <w:r>
              <w:rPr>
                <w:sz w:val="19"/>
              </w:rPr>
              <w:t xml:space="preserve">, specific Principals); (6) "Exactly One Primary Sector" invariant; (7) Sector deactivation historical visibility; (8) Moved </w:t>
            </w:r>
            <w:r>
              <w:rPr>
                <w:rFonts w:ascii="Consolas" w:hAnsi="Consolas"/>
                <w:sz w:val="19"/>
              </w:rPr>
              <w:t>otherDetail</w:t>
            </w:r>
            <w:r>
              <w:rPr>
                <w:sz w:val="19"/>
              </w:rPr>
              <w:t xml:space="preserve"> to join records; (9) Normalized </w:t>
            </w:r>
            <w:r>
              <w:rPr>
                <w:rFonts w:ascii="Consolas" w:hAnsi="Consolas"/>
                <w:sz w:val="19"/>
              </w:rPr>
              <w:t>LeadSupportingBusinessUnit</w:t>
            </w:r>
            <w:r>
              <w:rPr>
                <w:sz w:val="19"/>
              </w:rPr>
              <w:t xml:space="preserve"> table; (10) Realistic atomic lead numbering claims; (11) API-first direct-write policy; (12) Dedicated </w:t>
            </w:r>
            <w:r>
              <w:rPr>
                <w:rFonts w:ascii="Consolas" w:hAnsi="Consolas"/>
                <w:sz w:val="19"/>
              </w:rPr>
              <w:t>PipedriveProductMapping</w:t>
            </w:r>
            <w:r>
              <w:rPr>
                <w:sz w:val="19"/>
              </w:rPr>
              <w:t xml:space="preserve"> table; (13) Configurable &amp; versioned VAT snapshot (</w:t>
            </w:r>
            <w:r>
              <w:rPr>
                <w:rFonts w:ascii="Consolas" w:hAnsi="Consolas"/>
                <w:sz w:val="19"/>
              </w:rPr>
              <w:t>Decimal(5, 2)</w:t>
            </w:r>
            <w:r>
              <w:rPr>
                <w:sz w:val="19"/>
              </w:rPr>
              <w:t>); (14) Preserved all 14 approved core decisions.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Current Active Candidate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`v1.00`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Upcoming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Project Lead / Stakeholders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Formal baseline promotion upon final user sign-off and stakeholder alignment.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Pending Sign-off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1. Executive Summary &amp; Context</w:t>
      </w:r>
    </w:p>
    <w:p>
      <w:pPr>
        <w:spacing w:after="100" w:before="40"/>
      </w:pPr>
      <w:r>
        <w:rPr>
          <w:sz w:val="21"/>
        </w:rPr>
        <w:t xml:space="preserve">This artifact establishes the formal technical baseline, </w:t>
      </w:r>
      <w:r>
        <w:rPr>
          <w:b/>
          <w:sz w:val="21"/>
        </w:rPr>
        <w:t>binding business decisions</w:t>
      </w:r>
      <w:r>
        <w:rPr>
          <w:sz w:val="21"/>
        </w:rPr>
        <w:t xml:space="preserve">, </w:t>
      </w:r>
      <w:r>
        <w:rPr>
          <w:b/>
          <w:sz w:val="21"/>
        </w:rPr>
        <w:t>resolved operational ambiguities</w:t>
      </w:r>
      <w:r>
        <w:rPr>
          <w:sz w:val="21"/>
        </w:rPr>
        <w:t xml:space="preserve">, and </w:t>
      </w:r>
      <w:r>
        <w:rPr>
          <w:b/>
          <w:sz w:val="21"/>
        </w:rPr>
        <w:t>reference implementation specifications</w:t>
      </w:r>
      <w:r>
        <w:rPr>
          <w:sz w:val="21"/>
        </w:rPr>
        <w:t xml:space="preserve"> for all </w:t>
      </w:r>
      <w:r>
        <w:rPr>
          <w:b/>
          <w:sz w:val="21"/>
        </w:rPr>
        <w:t>21 Open Business &amp; Architectural Decisions</w:t>
      </w:r>
      <w:r>
        <w:rPr>
          <w:sz w:val="21"/>
        </w:rPr>
        <w:t xml:space="preserve"> identified in Section 16 of the </w:t>
      </w:r>
      <w:r>
        <w:rPr>
          <w:i/>
          <w:sz w:val="21"/>
        </w:rPr>
        <w:t>Master Recommendation Document (v2.0, 30 August 2026)</w:t>
      </w:r>
      <w:r>
        <w:rPr>
          <w:sz w:val="21"/>
        </w:rPr>
        <w:t xml:space="preserve"> for the 12 WRICEF Functional Specification Documents (</w:t>
      </w:r>
      <w:r>
        <w:rPr>
          <w:rFonts w:ascii="Consolas" w:hAnsi="Consolas"/>
          <w:color w:val="B42828"/>
          <w:sz w:val="21"/>
        </w:rPr>
        <w:t>DEMO-01</w:t>
      </w:r>
      <w:r>
        <w:rPr>
          <w:sz w:val="21"/>
        </w:rPr>
        <w:t xml:space="preserve"> through </w:t>
      </w:r>
      <w:r>
        <w:rPr>
          <w:rFonts w:ascii="Consolas" w:hAnsi="Consolas"/>
          <w:color w:val="B42828"/>
          <w:sz w:val="21"/>
        </w:rPr>
        <w:t>DEMO-12</w:t>
      </w:r>
      <w:r>
        <w:rPr>
          <w:sz w:val="21"/>
        </w:rPr>
        <w:t>).</w:t>
      </w:r>
    </w:p>
    <w:p>
      <w:pPr>
        <w:spacing w:after="100" w:before="40"/>
      </w:pPr>
      <w:r>
        <w:rPr>
          <w:sz w:val="21"/>
        </w:rPr>
        <w:t>It strictly adheres to the author's audit feedback ([</w:t>
      </w:r>
      <w:r>
        <w:rPr>
          <w:rFonts w:ascii="Consolas" w:hAnsi="Consolas"/>
          <w:color w:val="B42828"/>
          <w:sz w:val="21"/>
        </w:rPr>
        <w:t>SPH-12-FSD-Required-Revisions-Response-ID.docx</w:t>
      </w:r>
      <w:r>
        <w:rPr>
          <w:sz w:val="21"/>
        </w:rPr>
        <w:t xml:space="preserve">](file:///Users/raihansyahramadhan/Downloads/ANTIGRAVITY%20-%20WORK/SPH-12-FSD-Required-Revisions-Response-ID.docx)) by distinguishing </w:t>
      </w:r>
      <w:r>
        <w:rPr>
          <w:b/>
          <w:sz w:val="21"/>
        </w:rPr>
        <w:t>current codebase reality</w:t>
      </w:r>
      <w:r>
        <w:rPr>
          <w:sz w:val="21"/>
        </w:rPr>
        <w:t xml:space="preserve"> from </w:t>
      </w:r>
      <w:r>
        <w:rPr>
          <w:b/>
          <w:sz w:val="21"/>
        </w:rPr>
        <w:t>decided target architecture</w:t>
      </w:r>
      <w:r>
        <w:rPr>
          <w:sz w:val="21"/>
        </w:rPr>
        <w:t>, ensuring clean governance across the Lead-to-Project lifecycle.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>flowchart LR</w:t>
              <w:br/>
              <w:t xml:space="preserve">    subgraph Intake ["1. Commercial Intake &amp; Lineage"]</w:t>
              <w:br/>
              <w:t xml:space="preserve">        direction TB</w:t>
              <w:br/>
              <w:t xml:space="preserve">        D01["DEMO-01: Industry Sector (Normalized)"]</w:t>
              <w:br/>
              <w:t xml:space="preserve">        D03["DEMO-03: Client Contacts"]</w:t>
              <w:br/>
              <w:t xml:space="preserve">        D04["DEMO-04: BU &amp; Principal Mapping"]</w:t>
              <w:br/>
              <w:t xml:space="preserve">        D05["DEMO-05: Deal Lineage &amp; NRR"]</w:t>
              <w:br/>
              <w:t xml:space="preserve">        D06["DEMO-06: Atomic Sequential Lead ID"]</w:t>
              <w:br/>
              <w:t xml:space="preserve">    end</w:t>
              <w:br/>
              <w:br/>
              <w:t xml:space="preserve">    subgraph Governance ["2. Presales &amp; Margin Governance"]</w:t>
              <w:br/>
              <w:t xml:space="preserve">        direction TB</w:t>
              <w:br/>
              <w:t xml:space="preserve">        D09["DEMO-09: Opt-In Presales CAC"]</w:t>
              <w:br/>
              <w:t xml:space="preserve">        D08["DEMO-08: Stage Probability Policy"]</w:t>
              <w:br/>
              <w:t xml:space="preserve">        D02["DEMO-02: Offering Catalog Snapshots"]</w:t>
              <w:br/>
              <w:t xml:space="preserve">        D07["DEMO-07: Inbound CRM Evaluator"]</w:t>
              <w:br/>
              <w:t xml:space="preserve">        D10["DEMO-10: Versioned Finance Gate"]</w:t>
              <w:br/>
              <w:t xml:space="preserve">    end</w:t>
              <w:br/>
              <w:br/>
              <w:t xml:space="preserve">    subgraph Delivery ["3. Delivery &amp; Baseline Control"]</w:t>
              <w:br/>
              <w:t xml:space="preserve">        direction TB</w:t>
              <w:br/>
              <w:t xml:space="preserve">        D11["DEMO-11: Baseline Auto-Sync"]</w:t>
              <w:br/>
              <w:t xml:space="preserve">        D12P1["DEMO-12 Phase 1: Hard Lock (BUILT)"]</w:t>
              <w:br/>
              <w:t xml:space="preserve">        D12P2["DEMO-12 Phase 2: Dual-Approval Correction (DESIGN)"]</w:t>
              <w:br/>
              <w:t xml:space="preserve">    end</w:t>
              <w:br/>
              <w:br/>
              <w:t xml:space="preserve">    Intake --&gt; Governance --&gt; Delivery</w:t>
            </w:r>
          </w:p>
        </w:tc>
      </w:tr>
    </w:tbl>
    <w:p>
      <w:pPr>
        <w:spacing w:after="8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2. Dedicated Decisions, Resolved Ambiguities &amp; Technical Specifications (Questions 1 to 21)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🏷️ Category 1: Industry Sector Classification (`DEMO-01`)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1: Catalog Governance &amp; Hierarchy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"Siapa pemilik catalog sektor dan apakah hierarchy/sub-sector diperlukan?"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"Who owns the sector catalog, and is a hierarchy/sub-sector structure required?"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Only Admins can manage the master list of sectors. We start with a clean flat list of sectors, but design the database table with an optional parent ID so sub-sectors can be added later without schema migrations.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1.1</w:t>
      </w:r>
      <w:r>
        <w:rPr>
          <w:sz w:val="21"/>
        </w:rPr>
        <w:t xml:space="preserve">: Centralize catalog administration exclusively under </w:t>
      </w:r>
      <w:r>
        <w:rPr>
          <w:rFonts w:ascii="Consolas" w:hAnsi="Consolas"/>
          <w:color w:val="B42828"/>
          <w:sz w:val="21"/>
        </w:rPr>
        <w:t>SITE_ADMIN</w:t>
      </w:r>
      <w:r>
        <w:rPr>
          <w:sz w:val="21"/>
        </w:rPr>
        <w:t xml:space="preserve"> and </w:t>
      </w:r>
      <w:r>
        <w:rPr>
          <w:rFonts w:ascii="Consolas" w:hAnsi="Consolas"/>
          <w:color w:val="B42828"/>
          <w:sz w:val="21"/>
        </w:rPr>
        <w:t>MANAGEMENT</w:t>
      </w:r>
      <w:r>
        <w:rPr>
          <w:sz w:val="21"/>
        </w:rPr>
        <w:t xml:space="preserve"> roles. Implement a flat operational list of sectors for initial go-live while incorporating a self-referencing </w:t>
      </w:r>
      <w:r>
        <w:rPr>
          <w:rFonts w:ascii="Consolas" w:hAnsi="Consolas"/>
          <w:color w:val="B42828"/>
          <w:sz w:val="21"/>
        </w:rPr>
        <w:t>parentSectorId</w:t>
      </w:r>
      <w:r>
        <w:rPr>
          <w:sz w:val="21"/>
        </w:rPr>
        <w:t xml:space="preserve"> column in the database model.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Ungoverned sector creation leads to messy duplicates (e.g., "Fintech" vs "Financial Technology"). Building the parent-child relationship into the data model now allows future sub-sector rollouts without disruptive database migrations.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If an admin creates sub-sectors in the future (e.g. </w:t>
      </w:r>
      <w:r>
        <w:rPr>
          <w:rFonts w:ascii="Consolas" w:hAnsi="Consolas"/>
          <w:sz w:val="21"/>
        </w:rPr>
        <w:t>Financial Services</w:t>
      </w:r>
      <w:r>
        <w:rPr>
          <w:sz w:val="21"/>
        </w:rPr>
        <w:t xml:space="preserve"> $\rightarrow$ </w:t>
      </w:r>
      <w:r>
        <w:rPr>
          <w:rFonts w:ascii="Consolas" w:hAnsi="Consolas"/>
          <w:sz w:val="21"/>
        </w:rPr>
        <w:t>Digital Banking</w:t>
      </w:r>
      <w:r>
        <w:rPr>
          <w:sz w:val="21"/>
        </w:rPr>
        <w:t>), can users select both a parent and child sector on the same lead?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If a sub-sector exists, selecting the child automatically tags the deal with the parent for roll-up reporting. Users cannot create redundant double entries for both parent and child.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DDL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IndustrySector {</w:t>
      </w:r>
    </w:p>
    <w:p>
      <w:pPr>
        <w:spacing w:after="100" w:before="40"/>
      </w:pPr>
      <w:r>
        <w:rPr>
          <w:sz w:val="21"/>
        </w:rPr>
        <w:t xml:space="preserve">      id             String           @id @default(cuid())</w:t>
      </w:r>
    </w:p>
    <w:p>
      <w:pPr>
        <w:spacing w:after="100" w:before="40"/>
      </w:pPr>
      <w:r>
        <w:rPr>
          <w:sz w:val="21"/>
        </w:rPr>
        <w:t xml:space="preserve">      code           String           @unique // e.g. "FIN_BANKING", "GOV_PUBLIC"</w:t>
      </w:r>
    </w:p>
    <w:p>
      <w:pPr>
        <w:spacing w:after="100" w:before="40"/>
      </w:pPr>
      <w:r>
        <w:rPr>
          <w:sz w:val="21"/>
        </w:rPr>
        <w:t xml:space="preserve">      name           String           // e.g. "Banking &amp; Financial Services"</w:t>
      </w:r>
    </w:p>
    <w:p>
      <w:pPr>
        <w:spacing w:after="100" w:before="40"/>
      </w:pPr>
      <w:r>
        <w:rPr>
          <w:sz w:val="21"/>
        </w:rPr>
        <w:t xml:space="preserve">      description    String?</w:t>
      </w:r>
    </w:p>
    <w:p>
      <w:pPr>
        <w:spacing w:after="100" w:before="40"/>
      </w:pPr>
      <w:r>
        <w:rPr>
          <w:sz w:val="21"/>
        </w:rPr>
        <w:t xml:space="preserve">      isActive       Boolean          @default(true)</w:t>
      </w:r>
    </w:p>
    <w:p>
      <w:pPr>
        <w:spacing w:after="100" w:before="40"/>
      </w:pPr>
      <w:r>
        <w:rPr>
          <w:sz w:val="21"/>
        </w:rPr>
        <w:t xml:space="preserve">      sortOrder      Int              @default(0)</w:t>
      </w:r>
    </w:p>
    <w:p>
      <w:pPr>
        <w:spacing w:after="100" w:before="40"/>
      </w:pPr>
      <w:r>
        <w:rPr>
          <w:sz w:val="21"/>
        </w:rPr>
        <w:t xml:space="preserve">      parentSectorId String?</w:t>
      </w:r>
    </w:p>
    <w:p>
      <w:pPr>
        <w:spacing w:after="100" w:before="40"/>
      </w:pPr>
      <w:r>
        <w:rPr>
          <w:sz w:val="21"/>
        </w:rPr>
        <w:t xml:space="preserve">      parentSector   IndustrySector?  @relation("SectorHierarchy", fields: [parentSectorId], references: [id])</w:t>
      </w:r>
    </w:p>
    <w:p>
      <w:pPr>
        <w:spacing w:after="100" w:before="40"/>
      </w:pPr>
      <w:r>
        <w:rPr>
          <w:sz w:val="21"/>
        </w:rPr>
        <w:t xml:space="preserve">      subSectors     IndustrySector[] @relation("SectorHierarchy")</w:t>
      </w:r>
    </w:p>
    <w:p>
      <w:pPr>
        <w:spacing w:after="100" w:before="40"/>
      </w:pPr>
      <w:r>
        <w:rPr>
          <w:sz w:val="21"/>
        </w:rPr>
        <w:t xml:space="preserve">      createdAt      DateTime         @default(now())</w:t>
      </w:r>
    </w:p>
    <w:p>
      <w:pPr>
        <w:spacing w:after="100" w:before="40"/>
      </w:pPr>
      <w:r>
        <w:rPr>
          <w:sz w:val="21"/>
        </w:rPr>
        <w:t xml:space="preserve">      updatedAt      DateTime         @updatedAt</w:t>
      </w:r>
    </w:p>
    <w:p>
      <w:pPr>
        <w:spacing w:after="100" w:before="40"/>
      </w:pPr>
      <w:r>
        <w:rPr>
          <w:sz w:val="21"/>
        </w:rPr>
        <w:t xml:space="preserve">      leadSectors    LeadSector[]</w:t>
      </w:r>
    </w:p>
    <w:p>
      <w:pPr>
        <w:spacing w:after="100" w:before="40"/>
      </w:pPr>
      <w:r>
        <w:rPr>
          <w:sz w:val="21"/>
        </w:rPr>
        <w:t xml:space="preserve">      clientSectors  ClientSector[]</w:t>
      </w:r>
    </w:p>
    <w:p>
      <w:pPr>
        <w:spacing w:after="100" w:before="40"/>
      </w:pPr>
      <w:r>
        <w:rPr>
          <w:sz w:val="21"/>
        </w:rPr>
        <w:t xml:space="preserve">      @@index([isActive, sortOrder])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API Contract (Example)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1080"/>
      </w:pPr>
      <w:r>
        <w:rPr>
          <w:rFonts w:ascii="Consolas" w:hAnsi="Consolas"/>
          <w:sz w:val="21"/>
        </w:rPr>
        <w:t>GET /api/industry-sectors?isActive=true</w:t>
      </w:r>
      <w:r>
        <w:rPr>
          <w:sz w:val="21"/>
        </w:rPr>
        <w:t>: Open to all authenticated users.</w:t>
      </w:r>
    </w:p>
    <w:p>
      <w:pPr>
        <w:pStyle w:val="ListBullet"/>
        <w:spacing w:after="60" w:before="0"/>
        <w:ind w:left="1080"/>
      </w:pPr>
      <w:r>
        <w:rPr>
          <w:rFonts w:ascii="Consolas" w:hAnsi="Consolas"/>
          <w:sz w:val="21"/>
        </w:rPr>
        <w:t>POST /api/admin/industry-sectors</w:t>
      </w:r>
      <w:r>
        <w:rPr>
          <w:sz w:val="21"/>
        </w:rPr>
        <w:t xml:space="preserve">: Restricted to </w:t>
      </w:r>
      <w:r>
        <w:rPr>
          <w:rFonts w:ascii="Consolas" w:hAnsi="Consolas"/>
          <w:sz w:val="21"/>
        </w:rPr>
        <w:t>SITE_ADMIN</w:t>
      </w:r>
      <w:r>
        <w:rPr>
          <w:sz w:val="21"/>
        </w:rPr>
        <w:t xml:space="preserve"> / </w:t>
      </w:r>
      <w:r>
        <w:rPr>
          <w:rFonts w:ascii="Consolas" w:hAnsi="Consolas"/>
          <w:sz w:val="21"/>
        </w:rPr>
        <w:t>MANAGEMENT</w:t>
      </w:r>
      <w:r>
        <w:rPr>
          <w:sz w:val="21"/>
        </w:rPr>
        <w:t xml:space="preserve">. Returns </w:t>
      </w:r>
      <w:r>
        <w:rPr>
          <w:rFonts w:ascii="Consolas" w:hAnsi="Consolas"/>
          <w:sz w:val="21"/>
        </w:rPr>
        <w:t>201 Created</w:t>
      </w:r>
      <w:r>
        <w:rPr>
          <w:sz w:val="21"/>
        </w:rPr>
        <w:t>.</w:t>
      </w:r>
    </w:p>
    <w:p>
      <w:pPr>
        <w:pStyle w:val="ListBullet"/>
        <w:spacing w:after="60" w:before="0"/>
        <w:ind w:left="1080"/>
      </w:pPr>
      <w:r>
        <w:rPr>
          <w:rFonts w:ascii="Consolas" w:hAnsi="Consolas"/>
          <w:sz w:val="21"/>
        </w:rPr>
        <w:t>PATCH /api/admin/industry-sectors/:id</w:t>
      </w:r>
      <w:r>
        <w:rPr>
          <w:sz w:val="21"/>
        </w:rPr>
        <w:t xml:space="preserve">: Soft-deactivates or updates names. Returns </w:t>
      </w:r>
      <w:r>
        <w:rPr>
          <w:rFonts w:ascii="Consolas" w:hAnsi="Consolas"/>
          <w:sz w:val="21"/>
        </w:rPr>
        <w:t>200 OK</w:t>
      </w:r>
      <w:r>
        <w:rPr>
          <w:sz w:val="21"/>
        </w:rPr>
        <w:t>.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2: Mandatory Stage Enforcement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"Pada stage apa 1–5 sektor menjadi mandatory?"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"At what stage does selecting 1–5 sectors become mandatory?"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Don't make sectors mandatory when quickly creating a draft lead. Make it mandatory only when qualifying the deal or preparing a formal proposal.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1.2</w:t>
      </w:r>
      <w:r>
        <w:rPr>
          <w:sz w:val="21"/>
        </w:rPr>
        <w:t>: Keep sector assignment optional (</w:t>
      </w:r>
      <w:r>
        <w:rPr>
          <w:rFonts w:ascii="Consolas" w:hAnsi="Consolas"/>
          <w:color w:val="B42828"/>
          <w:sz w:val="21"/>
        </w:rPr>
        <w:t>0..5</w:t>
      </w:r>
      <w:r>
        <w:rPr>
          <w:sz w:val="21"/>
        </w:rPr>
        <w:t>) during initial lead capture (</w:t>
      </w:r>
      <w:r>
        <w:rPr>
          <w:rFonts w:ascii="Consolas" w:hAnsi="Consolas"/>
          <w:color w:val="B42828"/>
          <w:sz w:val="21"/>
        </w:rPr>
        <w:t>NEW</w:t>
      </w:r>
      <w:r>
        <w:rPr>
          <w:sz w:val="21"/>
        </w:rPr>
        <w:t xml:space="preserve"> stage). Enforce the mandatory rule (minimum 1, maximum 5 active sectors) server-side when advancing the lead to </w:t>
      </w:r>
      <w:r>
        <w:rPr>
          <w:rFonts w:ascii="Consolas" w:hAnsi="Consolas"/>
          <w:color w:val="B42828"/>
          <w:sz w:val="21"/>
        </w:rPr>
        <w:t>QUALIFIED</w:t>
      </w:r>
      <w:r>
        <w:rPr>
          <w:sz w:val="21"/>
        </w:rPr>
        <w:t xml:space="preserve"> or </w:t>
      </w:r>
      <w:r>
        <w:rPr>
          <w:rFonts w:ascii="Consolas" w:hAnsi="Consolas"/>
          <w:color w:val="B42828"/>
          <w:sz w:val="21"/>
        </w:rPr>
        <w:t>PROPOSAL</w:t>
      </w:r>
      <w:r>
        <w:rPr>
          <w:sz w:val="21"/>
        </w:rPr>
        <w:t xml:space="preserve"> stage.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Forcing mandatory classification at creation causes fast intake, bulk CSV uploads, and Pipedrive inbound webhooks to fail whenever sector info is not immediately known.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>: What happens if a lead is imported from CSV without sectors, and a salesperson immediately tries to submit a proposal (</w:t>
      </w:r>
      <w:r>
        <w:rPr>
          <w:rFonts w:ascii="Consolas" w:hAnsi="Consolas"/>
          <w:sz w:val="21"/>
        </w:rPr>
        <w:t>PROPOSAL</w:t>
      </w:r>
      <w:r>
        <w:rPr>
          <w:sz w:val="21"/>
        </w:rPr>
        <w:t xml:space="preserve"> stage)?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The API rejects the transition with </w:t>
      </w:r>
      <w:r>
        <w:rPr>
          <w:rFonts w:ascii="Consolas" w:hAnsi="Consolas"/>
          <w:sz w:val="21"/>
        </w:rPr>
        <w:t>422 Unprocessable Entity</w:t>
      </w:r>
      <w:r>
        <w:rPr>
          <w:sz w:val="21"/>
        </w:rPr>
        <w:t xml:space="preserve">, prompting the user with a modal: </w:t>
      </w:r>
      <w:r>
        <w:rPr>
          <w:i/>
          <w:sz w:val="21"/>
        </w:rPr>
        <w:t>"Please assign at least 1 industry sector before advancing to Proposal stage"</w:t>
      </w:r>
      <w:r>
        <w:rPr>
          <w:sz w:val="21"/>
        </w:rPr>
        <w:t>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Validation Logic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`typescript</w:t>
      </w:r>
    </w:p>
    <w:p>
      <w:pPr>
        <w:spacing w:after="100" w:before="40"/>
      </w:pPr>
      <w:r>
        <w:rPr>
          <w:sz w:val="21"/>
        </w:rPr>
        <w:t xml:space="preserve">    // Inside PATCH /api/leads/:id/stage</w:t>
      </w:r>
    </w:p>
    <w:p>
      <w:pPr>
        <w:spacing w:after="100" w:before="40"/>
      </w:pPr>
      <w:r>
        <w:rPr>
          <w:sz w:val="21"/>
        </w:rPr>
        <w:t xml:space="preserve">    if (targetStage === 'QUALIFIED' || targetStage === 'PROPOSAL') {</w:t>
      </w:r>
    </w:p>
    <w:p>
      <w:pPr>
        <w:spacing w:after="100" w:before="40"/>
      </w:pPr>
      <w:r>
        <w:rPr>
          <w:sz w:val="21"/>
        </w:rPr>
        <w:t xml:space="preserve">      const activeSectorCount = await prisma.leadSector.count({</w:t>
      </w:r>
    </w:p>
    <w:p>
      <w:pPr>
        <w:spacing w:after="100" w:before="40"/>
      </w:pPr>
      <w:r>
        <w:rPr>
          <w:sz w:val="21"/>
        </w:rPr>
        <w:t xml:space="preserve">        where: { leadId, sector: { isActive: true } }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  if (activeSectorCount &lt; 1 || activeSectorCount &gt; 5) {</w:t>
      </w:r>
    </w:p>
    <w:p>
      <w:pPr>
        <w:spacing w:after="100" w:before="40"/>
      </w:pPr>
      <w:r>
        <w:rPr>
          <w:sz w:val="21"/>
        </w:rPr>
        <w:t xml:space="preserve">        return res.status(422).json({</w:t>
      </w:r>
    </w:p>
    <w:p>
      <w:pPr>
        <w:spacing w:after="100" w:before="40"/>
      </w:pPr>
      <w:r>
        <w:rPr>
          <w:sz w:val="21"/>
        </w:rPr>
        <w:t xml:space="preserve">          error: "SECTOR_VALIDATION_FAILED",</w:t>
      </w:r>
    </w:p>
    <w:p>
      <w:pPr>
        <w:spacing w:after="100" w:before="40"/>
      </w:pPr>
      <w:r>
        <w:rPr>
          <w:sz w:val="21"/>
        </w:rPr>
        <w:t xml:space="preserve">          message: "Lead must have between 1 and 5 active industry sectors before advancing to QUALIFIED or PROPOSAL stage."</w:t>
      </w:r>
    </w:p>
    <w:p>
      <w:pPr>
        <w:spacing w:after="100" w:before="40"/>
      </w:pPr>
      <w:r>
        <w:rPr>
          <w:sz w:val="21"/>
        </w:rPr>
        <w:t xml:space="preserve">        });</w:t>
      </w:r>
    </w:p>
    <w:p>
      <w:pPr>
        <w:spacing w:after="100" w:before="40"/>
      </w:pPr>
      <w:r>
        <w:rPr>
          <w:sz w:val="21"/>
        </w:rPr>
        <w:t xml:space="preserve">      }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3: Client Sectors Snapshot &amp; `otherDetail` Placement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Client sectors menjadi default snapshot atau live inheritance pada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"Should Client sectors be a default point-in-time snapshot or live inheritance on the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It is a snapshot. When creating a lead, the system auto-fills the client's sectors as a starting suggestion, but sales can adjust them for that specific deal without altering the client's master record.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1.3</w:t>
      </w:r>
      <w:r>
        <w:rPr>
          <w:sz w:val="21"/>
        </w:rPr>
        <w:t xml:space="preserve">: Implement a </w:t>
      </w:r>
      <w:r>
        <w:rPr>
          <w:b/>
          <w:sz w:val="21"/>
        </w:rPr>
        <w:t>Point-in-Time Snapshot</w:t>
      </w:r>
      <w:r>
        <w:rPr>
          <w:sz w:val="21"/>
        </w:rPr>
        <w:t xml:space="preserve"> mechanism. When a Lead is created with a selected Client, the client's current sectors are copied into </w:t>
      </w:r>
      <w:r>
        <w:rPr>
          <w:rFonts w:ascii="Consolas" w:hAnsi="Consolas"/>
          <w:color w:val="B42828"/>
          <w:sz w:val="21"/>
        </w:rPr>
        <w:t>LeadSector</w:t>
      </w:r>
      <w:r>
        <w:rPr>
          <w:sz w:val="21"/>
        </w:rPr>
        <w:t xml:space="preserve"> join records. Sales can customize sectors for the opportunity without mutating the master Client record.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#8]</w:t>
      </w:r>
      <w:r>
        <w:rPr>
          <w:sz w:val="21"/>
        </w:rPr>
        <w:t xml:space="preserve"> </w:t>
      </w:r>
      <w:r>
        <w:rPr>
          <w:b/>
          <w:sz w:val="21"/>
        </w:rPr>
        <w:t>Decision 1.3b</w:t>
      </w:r>
      <w:r>
        <w:rPr>
          <w:sz w:val="21"/>
        </w:rPr>
        <w:t xml:space="preserve">: Place </w:t>
      </w:r>
      <w:r>
        <w:rPr>
          <w:rFonts w:ascii="Consolas" w:hAnsi="Consolas"/>
          <w:color w:val="B42828"/>
          <w:sz w:val="21"/>
        </w:rPr>
        <w:t>otherDetail: String?</w:t>
      </w:r>
      <w:r>
        <w:rPr>
          <w:sz w:val="21"/>
        </w:rPr>
        <w:t xml:space="preserve"> directly on the join tables (</w:t>
      </w:r>
      <w:r>
        <w:rPr>
          <w:rFonts w:ascii="Consolas" w:hAnsi="Consolas"/>
          <w:color w:val="B42828"/>
          <w:sz w:val="21"/>
        </w:rPr>
        <w:t>LeadSector</w:t>
      </w:r>
      <w:r>
        <w:rPr>
          <w:sz w:val="21"/>
        </w:rPr>
        <w:t xml:space="preserve"> and </w:t>
      </w:r>
      <w:r>
        <w:rPr>
          <w:rFonts w:ascii="Consolas" w:hAnsi="Consolas"/>
          <w:color w:val="B42828"/>
          <w:sz w:val="21"/>
        </w:rPr>
        <w:t>ClientSector</w:t>
      </w:r>
      <w:r>
        <w:rPr>
          <w:sz w:val="21"/>
        </w:rPr>
        <w:t xml:space="preserve">) rather than on the root </w:t>
      </w:r>
      <w:r>
        <w:rPr>
          <w:rFonts w:ascii="Consolas" w:hAnsi="Consolas"/>
          <w:color w:val="B42828"/>
          <w:sz w:val="21"/>
        </w:rPr>
        <w:t>Lead</w:t>
      </w:r>
      <w:r>
        <w:rPr>
          <w:sz w:val="21"/>
        </w:rPr>
        <w:t xml:space="preserve"> table.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 xml:space="preserve">: A client company may operate in Banking, but a specific lead may be purely for their Healthcare insurance subsidiary. Placing </w:t>
      </w:r>
      <w:r>
        <w:rPr>
          <w:rFonts w:ascii="Consolas" w:hAnsi="Consolas"/>
          <w:color w:val="B42828"/>
          <w:sz w:val="21"/>
        </w:rPr>
        <w:t>otherDetail</w:t>
      </w:r>
      <w:r>
        <w:rPr>
          <w:sz w:val="21"/>
        </w:rPr>
        <w:t xml:space="preserve"> on the join record ensures clean multi-tenant and multi-sector precision without root table ambiguity.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For unregistered prospective clients, how are contacts and sectors handled when the prospect is later formally converted into a real </w:t>
      </w:r>
      <w:r>
        <w:rPr>
          <w:rFonts w:ascii="Consolas" w:hAnsi="Consolas"/>
          <w:sz w:val="21"/>
        </w:rPr>
        <w:t>Client</w:t>
      </w:r>
      <w:r>
        <w:rPr>
          <w:sz w:val="21"/>
        </w:rPr>
        <w:t>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During deal conversion (</w:t>
      </w:r>
      <w:r>
        <w:rPr>
          <w:rFonts w:ascii="Consolas" w:hAnsi="Consolas"/>
          <w:sz w:val="21"/>
        </w:rPr>
        <w:t>POST /leads/:id/convert</w:t>
      </w:r>
      <w:r>
        <w:rPr>
          <w:sz w:val="21"/>
        </w:rPr>
        <w:t xml:space="preserve">), the API automatically migrates the lead's scalar contact and custom </w:t>
      </w:r>
      <w:r>
        <w:rPr>
          <w:rFonts w:ascii="Consolas" w:hAnsi="Consolas"/>
          <w:sz w:val="21"/>
        </w:rPr>
        <w:t>LeadSector</w:t>
      </w:r>
      <w:r>
        <w:rPr>
          <w:sz w:val="21"/>
        </w:rPr>
        <w:t xml:space="preserve"> records into the newly created </w:t>
      </w:r>
      <w:r>
        <w:rPr>
          <w:rFonts w:ascii="Consolas" w:hAnsi="Consolas"/>
          <w:sz w:val="21"/>
        </w:rPr>
        <w:t>Client</w:t>
      </w:r>
      <w:r>
        <w:rPr>
          <w:sz w:val="21"/>
        </w:rPr>
        <w:t xml:space="preserve"> master profile as default initial values.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#8]</w:t>
      </w:r>
      <w:r>
        <w:rPr>
          <w:sz w:val="21"/>
        </w:rPr>
        <w:t xml:space="preserve"> </w:t>
      </w:r>
      <w:r>
        <w:rPr>
          <w:b/>
          <w:sz w:val="21"/>
        </w:rPr>
        <w:t>Join Models with otherDetail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ClientSector {</w:t>
      </w:r>
    </w:p>
    <w:p>
      <w:pPr>
        <w:spacing w:after="100" w:before="40"/>
      </w:pPr>
      <w:r>
        <w:rPr>
          <w:sz w:val="21"/>
        </w:rPr>
        <w:t xml:space="preserve">      id          String         @id @default(cuid())</w:t>
      </w:r>
    </w:p>
    <w:p>
      <w:pPr>
        <w:spacing w:after="100" w:before="40"/>
      </w:pPr>
      <w:r>
        <w:rPr>
          <w:sz w:val="21"/>
        </w:rPr>
        <w:t xml:space="preserve">      clientId    String</w:t>
      </w:r>
    </w:p>
    <w:p>
      <w:pPr>
        <w:spacing w:after="100" w:before="40"/>
      </w:pPr>
      <w:r>
        <w:rPr>
          <w:sz w:val="21"/>
        </w:rPr>
        <w:t xml:space="preserve">      client      Client         @relation(fields: [clientId], references: [id], onDelete: Cascade)</w:t>
      </w:r>
    </w:p>
    <w:p>
      <w:pPr>
        <w:spacing w:after="100" w:before="40"/>
      </w:pPr>
      <w:r>
        <w:rPr>
          <w:sz w:val="21"/>
        </w:rPr>
        <w:t xml:space="preserve">      sectorId    String</w:t>
      </w:r>
    </w:p>
    <w:p>
      <w:pPr>
        <w:spacing w:after="100" w:before="40"/>
      </w:pPr>
      <w:r>
        <w:rPr>
          <w:sz w:val="21"/>
        </w:rPr>
        <w:t xml:space="preserve">      sector      IndustrySector @relation(fields: [sectorId], references: [id])</w:t>
      </w:r>
    </w:p>
    <w:p>
      <w:pPr>
        <w:spacing w:after="100" w:before="40"/>
      </w:pPr>
      <w:r>
        <w:rPr>
          <w:sz w:val="21"/>
        </w:rPr>
        <w:t xml:space="preserve">      isPrimary   Boolean        @default(false)</w:t>
      </w:r>
    </w:p>
    <w:p>
      <w:pPr>
        <w:spacing w:after="100" w:before="40"/>
      </w:pPr>
      <w:r>
        <w:rPr>
          <w:sz w:val="21"/>
        </w:rPr>
        <w:t xml:space="preserve">      otherDetail String?        // Specific text when sector code == "OTHER"</w:t>
      </w:r>
    </w:p>
    <w:p>
      <w:pPr>
        <w:spacing w:after="100" w:before="40"/>
      </w:pPr>
      <w:r>
        <w:rPr>
          <w:sz w:val="21"/>
        </w:rPr>
        <w:t xml:space="preserve">      createdAt   DateTime       @default(now())</w:t>
      </w:r>
    </w:p>
    <w:p>
      <w:pPr>
        <w:spacing w:after="100" w:before="40"/>
      </w:pPr>
      <w:r>
        <w:rPr>
          <w:sz w:val="21"/>
        </w:rPr>
        <w:t xml:space="preserve">      @@unique([clientId, sectorId])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model LeadSector {</w:t>
      </w:r>
    </w:p>
    <w:p>
      <w:pPr>
        <w:spacing w:after="100" w:before="40"/>
      </w:pPr>
      <w:r>
        <w:rPr>
          <w:sz w:val="21"/>
        </w:rPr>
        <w:t xml:space="preserve">      id          String         @id @default(cuid())</w:t>
      </w:r>
    </w:p>
    <w:p>
      <w:pPr>
        <w:spacing w:after="100" w:before="40"/>
      </w:pPr>
      <w:r>
        <w:rPr>
          <w:sz w:val="21"/>
        </w:rPr>
        <w:t xml:space="preserve">      leadId      String</w:t>
      </w:r>
    </w:p>
    <w:p>
      <w:pPr>
        <w:spacing w:after="100" w:before="40"/>
      </w:pPr>
      <w:r>
        <w:rPr>
          <w:sz w:val="21"/>
        </w:rPr>
        <w:t xml:space="preserve">      lead        Lead           @relation(fields: [leadId], references: [id], onDelete: Cascade)</w:t>
      </w:r>
    </w:p>
    <w:p>
      <w:pPr>
        <w:spacing w:after="100" w:before="40"/>
      </w:pPr>
      <w:r>
        <w:rPr>
          <w:sz w:val="21"/>
        </w:rPr>
        <w:t xml:space="preserve">      sectorId    String</w:t>
      </w:r>
    </w:p>
    <w:p>
      <w:pPr>
        <w:spacing w:after="100" w:before="40"/>
      </w:pPr>
      <w:r>
        <w:rPr>
          <w:sz w:val="21"/>
        </w:rPr>
        <w:t xml:space="preserve">      sector      IndustrySector @relation(fields: [sectorId], references: [id])</w:t>
      </w:r>
    </w:p>
    <w:p>
      <w:pPr>
        <w:spacing w:after="100" w:before="40"/>
      </w:pPr>
      <w:r>
        <w:rPr>
          <w:sz w:val="21"/>
        </w:rPr>
        <w:t xml:space="preserve">      isPrimary   Boolean        @default(false)</w:t>
      </w:r>
    </w:p>
    <w:p>
      <w:pPr>
        <w:spacing w:after="100" w:before="40"/>
      </w:pPr>
      <w:r>
        <w:rPr>
          <w:sz w:val="21"/>
        </w:rPr>
        <w:t xml:space="preserve">      otherDetail String?        // Specific text when sector code == "OTHER"</w:t>
      </w:r>
    </w:p>
    <w:p>
      <w:pPr>
        <w:spacing w:after="100" w:before="40"/>
      </w:pPr>
      <w:r>
        <w:rPr>
          <w:sz w:val="21"/>
        </w:rPr>
        <w:t xml:space="preserve">      source      String         @default("CLIENT_SNAPSHOT") // CLIENT_SNAPSHOT | MANUAL_OVERRIDE</w:t>
      </w:r>
    </w:p>
    <w:p>
      <w:pPr>
        <w:spacing w:after="100" w:before="40"/>
      </w:pPr>
      <w:r>
        <w:rPr>
          <w:sz w:val="21"/>
        </w:rPr>
        <w:t xml:space="preserve">      createdAt   DateTime       @default(now())</w:t>
      </w:r>
    </w:p>
    <w:p>
      <w:pPr>
        <w:spacing w:after="100" w:before="40"/>
      </w:pPr>
      <w:r>
        <w:rPr>
          <w:sz w:val="21"/>
        </w:rPr>
        <w:t xml:space="preserve">      @@unique([leadId, sectorId])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4: Multi-Sector Pipeline Value Attribution &amp; "Exactly One Primary Sector" Invariant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"Bagaimana multi-sector value attribution mencegah double counting?"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does multi-sector value attribution prevent double counting in pipeline analytics?"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In executive summary dashboards, each lead is counted once for total company revenue. In sector breakdown charts, deals are categorized by their primary sector or shown with clear multi-tag labels.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1.4</w:t>
      </w:r>
      <w:r>
        <w:rPr>
          <w:sz w:val="21"/>
        </w:rPr>
        <w:t xml:space="preserve">: Implement a </w:t>
      </w:r>
      <w:r>
        <w:rPr>
          <w:b/>
          <w:sz w:val="21"/>
        </w:rPr>
        <w:t>Two-Tier Attribution Architecture</w:t>
      </w:r>
      <w:r>
        <w:rPr>
          <w:sz w:val="21"/>
        </w:rPr>
        <w:t xml:space="preserve">: (1) Executive total pipeline metrics use strict distinct-lead aggregation. (2) Sector breakdown reports categorize revenue by the </w:t>
      </w:r>
      <w:r>
        <w:rPr>
          <w:rFonts w:ascii="Consolas" w:hAnsi="Consolas"/>
          <w:color w:val="B42828"/>
          <w:sz w:val="21"/>
        </w:rPr>
        <w:t>isPrimary = true</w:t>
      </w:r>
      <w:r>
        <w:rPr>
          <w:sz w:val="21"/>
        </w:rPr>
        <w:t xml:space="preserve"> sector for 100% additive slices, alongside an optional cross-sector tag frequency matrix.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#6]</w:t>
      </w:r>
      <w:r>
        <w:rPr>
          <w:sz w:val="21"/>
        </w:rPr>
        <w:t xml:space="preserve"> </w:t>
      </w:r>
      <w:r>
        <w:rPr>
          <w:b/>
          <w:sz w:val="21"/>
        </w:rPr>
        <w:t>Decision 1.4b</w:t>
      </w:r>
      <w:r>
        <w:rPr>
          <w:sz w:val="21"/>
        </w:rPr>
        <w:t xml:space="preserve">: Enforce the strict invariant: </w:t>
      </w:r>
      <w:r>
        <w:rPr>
          <w:b/>
          <w:sz w:val="21"/>
        </w:rPr>
        <w:t>If a Lead has $\ge 1$ sector assigned, EXACTLY ONE sector must have `isPrimary = true`</w:t>
      </w:r>
      <w:r>
        <w:rPr>
          <w:sz w:val="21"/>
        </w:rPr>
        <w:t xml:space="preserve">. Switching primary sectors must occur in a single atomic database transaction.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Naive grouping by sector on multi-tagged leads multiplies total pipeline value across sectors. Enforcing exactly one primary sector guarantees that executive slice breakdowns always sum to exactly 100.0% of total pipeline revenue.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How is the </w:t>
      </w:r>
      <w:r>
        <w:rPr>
          <w:rFonts w:ascii="Consolas" w:hAnsi="Consolas"/>
          <w:sz w:val="21"/>
        </w:rPr>
        <w:t>isPrimary</w:t>
      </w:r>
      <w:r>
        <w:rPr>
          <w:sz w:val="21"/>
        </w:rPr>
        <w:t xml:space="preserve"> sector chosen when multiple sectors are assigned in the UI?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When multiple sectors are selected, the first selected sector defaults to </w:t>
      </w:r>
      <w:r>
        <w:rPr>
          <w:rFonts w:ascii="Consolas" w:hAnsi="Consolas"/>
          <w:sz w:val="21"/>
        </w:rPr>
        <w:t>isPrimary = true</w:t>
      </w:r>
      <w:r>
        <w:rPr>
          <w:sz w:val="21"/>
        </w:rPr>
        <w:t>. The UI provides an explicit star/radio selector allowing the salesperson to designate a different primary sector. The backend validates that exactly one primary exists before committing.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Executive Query (Strictly Deduplicated 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`sql</w:t>
      </w:r>
    </w:p>
    <w:p>
      <w:pPr>
        <w:spacing w:after="100" w:before="40"/>
      </w:pPr>
      <w:r>
        <w:rPr>
          <w:sz w:val="21"/>
        </w:rPr>
        <w:t xml:space="preserve">    SELECT COUNT(DISTINCT l.id) AS totalDeals,</w:t>
      </w:r>
    </w:p>
    <w:p>
      <w:pPr>
        <w:spacing w:after="100" w:before="40"/>
      </w:pPr>
      <w:r>
        <w:rPr>
          <w:sz w:val="21"/>
        </w:rPr>
        <w:t xml:space="preserve">           COALESCE(SUM(l."estimatedValue"), 0) AS totalPipelineValue</w:t>
      </w:r>
    </w:p>
    <w:p>
      <w:pPr>
        <w:spacing w:after="100" w:before="40"/>
      </w:pPr>
      <w:r>
        <w:rPr>
          <w:sz w:val="21"/>
        </w:rPr>
        <w:t xml:space="preserve">    FROM "Lead" l</w:t>
      </w:r>
    </w:p>
    <w:p>
      <w:pPr>
        <w:spacing w:after="100" w:before="40"/>
      </w:pPr>
      <w:r>
        <w:rPr>
          <w:sz w:val="21"/>
        </w:rPr>
        <w:t xml:space="preserve">    WHERE l."deletedAt" IS NULL AND l.stage NOT IN ('WON', 'LOST');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Primary Sector Breakdown Query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`sql</w:t>
      </w:r>
    </w:p>
    <w:p>
      <w:pPr>
        <w:spacing w:after="100" w:before="40"/>
      </w:pPr>
      <w:r>
        <w:rPr>
          <w:sz w:val="21"/>
        </w:rPr>
        <w:t xml:space="preserve">    SELECT s.code, s.name,</w:t>
      </w:r>
    </w:p>
    <w:p>
      <w:pPr>
        <w:spacing w:after="100" w:before="40"/>
      </w:pPr>
      <w:r>
        <w:rPr>
          <w:sz w:val="21"/>
        </w:rPr>
        <w:t xml:space="preserve">           COUNT(l.id) AS dealCount,</w:t>
      </w:r>
    </w:p>
    <w:p>
      <w:pPr>
        <w:spacing w:after="100" w:before="40"/>
      </w:pPr>
      <w:r>
        <w:rPr>
          <w:sz w:val="21"/>
        </w:rPr>
        <w:t xml:space="preserve">           COALESCE(SUM(l."estimatedValue"), 0) AS primarySectorValue</w:t>
      </w:r>
    </w:p>
    <w:p>
      <w:pPr>
        <w:spacing w:after="100" w:before="40"/>
      </w:pPr>
      <w:r>
        <w:rPr>
          <w:sz w:val="21"/>
        </w:rPr>
        <w:t xml:space="preserve">    FROM "Lead" l</w:t>
      </w:r>
    </w:p>
    <w:p>
      <w:pPr>
        <w:spacing w:after="100" w:before="40"/>
      </w:pPr>
      <w:r>
        <w:rPr>
          <w:sz w:val="21"/>
        </w:rPr>
        <w:t xml:space="preserve">    JOIN "LeadSector" ls ON ls."leadId" = l.id AND ls."isPrimary" = true</w:t>
      </w:r>
    </w:p>
    <w:p>
      <w:pPr>
        <w:spacing w:after="100" w:before="40"/>
      </w:pPr>
      <w:r>
        <w:rPr>
          <w:sz w:val="21"/>
        </w:rPr>
        <w:t xml:space="preserve">    JOIN "IndustrySector" s ON ls."sectorId" = s.id</w:t>
      </w:r>
    </w:p>
    <w:p>
      <w:pPr>
        <w:spacing w:after="100" w:before="40"/>
      </w:pPr>
      <w:r>
        <w:rPr>
          <w:sz w:val="21"/>
        </w:rPr>
        <w:t xml:space="preserve">    WHERE l."deletedAt" IS NULL AND l.stage NOT IN ('WON', 'LOST')</w:t>
      </w:r>
    </w:p>
    <w:p>
      <w:pPr>
        <w:spacing w:after="100" w:before="40"/>
      </w:pPr>
      <w:r>
        <w:rPr>
          <w:sz w:val="21"/>
        </w:rPr>
        <w:t xml:space="preserve">    GROUP BY s.code, s.name;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#6]</w:t>
      </w:r>
      <w:r>
        <w:rPr>
          <w:sz w:val="21"/>
        </w:rPr>
        <w:t xml:space="preserve"> </w:t>
      </w:r>
      <w:r>
        <w:rPr>
          <w:b/>
          <w:sz w:val="21"/>
        </w:rPr>
        <w:t>Atomic Primary Switch Transaction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`typescript</w:t>
      </w:r>
    </w:p>
    <w:p>
      <w:pPr>
        <w:spacing w:after="100" w:before="40"/>
      </w:pPr>
      <w:r>
        <w:rPr>
          <w:sz w:val="21"/>
        </w:rPr>
        <w:t xml:space="preserve">    await prisma.$transaction([</w:t>
      </w:r>
    </w:p>
    <w:p>
      <w:pPr>
        <w:spacing w:after="100" w:before="40"/>
      </w:pPr>
      <w:r>
        <w:rPr>
          <w:sz w:val="21"/>
        </w:rPr>
        <w:t xml:space="preserve">      prisma.leadSector.updateMany({ where: { leadId }, data: { isPrimary: false } }),</w:t>
      </w:r>
    </w:p>
    <w:p>
      <w:pPr>
        <w:spacing w:after="100" w:before="40"/>
      </w:pPr>
      <w:r>
        <w:rPr>
          <w:sz w:val="21"/>
        </w:rPr>
        <w:t xml:space="preserve">      prisma.leadSector.update({ where: { leadId_sectorId: { leadId, sectorId: newPrimarySectorId } }, data: { isPrimary: true } })</w:t>
      </w:r>
    </w:p>
    <w:p>
      <w:pPr>
        <w:spacing w:after="100" w:before="40"/>
      </w:pPr>
      <w:r>
        <w:rPr>
          <w:sz w:val="21"/>
        </w:rPr>
        <w:t xml:space="preserve">    ]);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5: Handling "OTHER", Sector Deactivation, &amp; CRM Ingestion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"Bagaimana OTHER, sector deactivation, dan Pipedrive unknown mapping ditangani?"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are 'OTHER', sector deactivation, and unmapped Pipedrive sectors handled?"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If someone picks "OTHER", they must write a description. Deactivated sectors stay on old leads but can't be chosen for new ones. Unknown sectors from CRM go to a review queue instead of making junk data.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1.5</w:t>
      </w:r>
      <w:r>
        <w:rPr>
          <w:sz w:val="21"/>
        </w:rPr>
        <w:t xml:space="preserve">: Enforce mandatory text details when selecting the </w:t>
      </w:r>
      <w:r>
        <w:rPr>
          <w:rFonts w:ascii="Consolas" w:hAnsi="Consolas"/>
          <w:color w:val="B42828"/>
          <w:sz w:val="21"/>
        </w:rPr>
        <w:t>"OTHER"</w:t>
      </w:r>
      <w:r>
        <w:rPr>
          <w:sz w:val="21"/>
        </w:rPr>
        <w:t xml:space="preserve"> sector code; apply soft-deletion (</w:t>
      </w:r>
      <w:r>
        <w:rPr>
          <w:rFonts w:ascii="Consolas" w:hAnsi="Consolas"/>
          <w:color w:val="B42828"/>
          <w:sz w:val="21"/>
        </w:rPr>
        <w:t>isActive = false</w:t>
      </w:r>
      <w:r>
        <w:rPr>
          <w:sz w:val="21"/>
        </w:rPr>
        <w:t xml:space="preserve">) to preserve historical joins; and route unrecognized CRM sectors into a dedicated </w:t>
      </w:r>
      <w:r>
        <w:rPr>
          <w:rFonts w:ascii="Consolas" w:hAnsi="Consolas"/>
          <w:color w:val="B42828"/>
          <w:sz w:val="21"/>
        </w:rPr>
        <w:t>UNCLASSIFIED</w:t>
      </w:r>
      <w:r>
        <w:rPr>
          <w:sz w:val="21"/>
        </w:rPr>
        <w:t xml:space="preserve"> quarantine queue for admin review.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#7]</w:t>
      </w:r>
      <w:r>
        <w:rPr>
          <w:sz w:val="21"/>
        </w:rPr>
        <w:t xml:space="preserve"> </w:t>
      </w:r>
      <w:r>
        <w:rPr>
          <w:b/>
          <w:sz w:val="21"/>
        </w:rPr>
        <w:t>Decision 1.5b</w:t>
      </w:r>
      <w:r>
        <w:rPr>
          <w:sz w:val="21"/>
        </w:rPr>
        <w:t xml:space="preserve">: Deactivated sectors remain valid for historical reporting and retain historical foreign keys; existing leads do not lose classification; deactivated sectors are blocked from new assignments and appear with a </w:t>
      </w:r>
      <w:r>
        <w:rPr>
          <w:rFonts w:ascii="Consolas" w:hAnsi="Consolas"/>
          <w:color w:val="B42828"/>
          <w:sz w:val="21"/>
        </w:rPr>
        <w:t>(Deactivated)</w:t>
      </w:r>
      <w:r>
        <w:rPr>
          <w:sz w:val="21"/>
        </w:rPr>
        <w:t xml:space="preserve"> label suffix in historical filters.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Prevents users from abusing "OTHER" without explanation, prevents broken historical foreign keys when sectors are retired, and prevents CRM webhooks from polluting the master catalog with uncurated strings.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"OTHER" Invariant (Example)</w:t>
      </w:r>
      <w:r>
        <w:rPr>
          <w:sz w:val="21"/>
        </w:rPr>
        <w:t xml:space="preserve">: When </w:t>
      </w:r>
      <w:r>
        <w:rPr>
          <w:rFonts w:ascii="Consolas" w:hAnsi="Consolas"/>
          <w:sz w:val="21"/>
        </w:rPr>
        <w:t>IndustrySector.code === 'OTHER'</w:t>
      </w:r>
      <w:r>
        <w:rPr>
          <w:sz w:val="21"/>
        </w:rPr>
        <w:t xml:space="preserve"> is selected, the API requires </w:t>
      </w:r>
      <w:r>
        <w:rPr>
          <w:rFonts w:ascii="Consolas" w:hAnsi="Consolas"/>
          <w:sz w:val="21"/>
        </w:rPr>
        <w:t>LeadSector.otherDetail: String (min 3 chars)</w:t>
      </w:r>
      <w:r>
        <w:rPr>
          <w:sz w:val="21"/>
        </w:rPr>
        <w:t xml:space="preserve">. If "OTHER" is unselected, </w:t>
      </w:r>
      <w:r>
        <w:rPr>
          <w:rFonts w:ascii="Consolas" w:hAnsi="Consolas"/>
          <w:sz w:val="21"/>
        </w:rPr>
        <w:t>otherDetail</w:t>
      </w:r>
      <w:r>
        <w:rPr>
          <w:sz w:val="21"/>
        </w:rPr>
        <w:t xml:space="preserve"> is automatically cleared.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#7]</w:t>
      </w:r>
      <w:r>
        <w:rPr>
          <w:sz w:val="21"/>
        </w:rPr>
        <w:t xml:space="preserve"> </w:t>
      </w:r>
      <w:r>
        <w:rPr>
          <w:b/>
          <w:sz w:val="21"/>
        </w:rPr>
        <w:t>Deactivation Handling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PATCH /api/admin/industry-sectors/:id</w:t>
      </w:r>
      <w:r>
        <w:rPr>
          <w:sz w:val="21"/>
        </w:rPr>
        <w:t xml:space="preserve"> sets </w:t>
      </w:r>
      <w:r>
        <w:rPr>
          <w:rFonts w:ascii="Consolas" w:hAnsi="Consolas"/>
          <w:sz w:val="21"/>
        </w:rPr>
        <w:t>isActive = false</w:t>
      </w:r>
      <w:r>
        <w:rPr>
          <w:sz w:val="21"/>
        </w:rPr>
        <w:t xml:space="preserve">. Active dropdowns filter by </w:t>
      </w:r>
      <w:r>
        <w:rPr>
          <w:rFonts w:ascii="Consolas" w:hAnsi="Consolas"/>
          <w:sz w:val="21"/>
        </w:rPr>
        <w:t>isActive = true</w:t>
      </w:r>
      <w:r>
        <w:rPr>
          <w:sz w:val="21"/>
        </w:rPr>
        <w:t xml:space="preserve">, while historical audit reports retain the association labeled </w:t>
      </w:r>
      <w:r>
        <w:rPr>
          <w:rFonts w:ascii="Consolas" w:hAnsi="Consolas"/>
          <w:sz w:val="21"/>
        </w:rPr>
        <w:t>(Deactivated)</w:t>
      </w:r>
      <w:r>
        <w:rPr>
          <w:sz w:val="21"/>
        </w:rPr>
        <w:t>.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CRM Quarantine Triage</w:t>
      </w:r>
      <w:r>
        <w:rPr>
          <w:sz w:val="21"/>
        </w:rPr>
        <w:t xml:space="preserve">: Inbound Pipedrive payloads with unknown sector strings write to </w:t>
      </w:r>
      <w:r>
        <w:rPr>
          <w:rFonts w:ascii="Consolas" w:hAnsi="Consolas"/>
          <w:sz w:val="21"/>
        </w:rPr>
        <w:t>Lead.unmappedSectorRaw: String?</w:t>
      </w:r>
      <w:r>
        <w:rPr>
          <w:sz w:val="21"/>
        </w:rPr>
        <w:t xml:space="preserve"> and set </w:t>
      </w:r>
      <w:r>
        <w:rPr>
          <w:rFonts w:ascii="Consolas" w:hAnsi="Consolas"/>
          <w:sz w:val="21"/>
        </w:rPr>
        <w:t>Lead.sectorStatus = "UNCLASSIFIED"</w:t>
      </w:r>
      <w:r>
        <w:rPr>
          <w:sz w:val="21"/>
        </w:rPr>
        <w:t>, creating a notification for PMO review.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🏢 Category 2: Organization Structure &amp; Principal Routing (`DEMO-03` &amp; `DEMO-04`)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6: Business Unit (BU) Cardinality &amp; Normalized Secondary BUs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"Satu atau banyak BU per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"Single or multiple Business Units per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Exactly one Primary BU owns the deal for commercial accountability. If other departments help, they join through project workstreams upon project creation.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2.1</w:t>
      </w:r>
      <w:r>
        <w:rPr>
          <w:sz w:val="21"/>
        </w:rPr>
        <w:t xml:space="preserve">: Exactly </w:t>
      </w:r>
      <w:r>
        <w:rPr>
          <w:b/>
          <w:sz w:val="21"/>
        </w:rPr>
        <w:t>one Primary Business Unit</w:t>
      </w:r>
      <w:r>
        <w:rPr>
          <w:sz w:val="21"/>
        </w:rPr>
        <w:t xml:space="preserve"> (</w:t>
      </w:r>
      <w:r>
        <w:rPr>
          <w:rFonts w:ascii="Consolas" w:hAnsi="Consolas"/>
          <w:color w:val="B42828"/>
          <w:sz w:val="21"/>
        </w:rPr>
        <w:t>primaryBusinessUnitId</w:t>
      </w:r>
      <w:r>
        <w:rPr>
          <w:sz w:val="21"/>
        </w:rPr>
        <w:t xml:space="preserve">) per </w:t>
      </w:r>
      <w:r>
        <w:rPr>
          <w:rFonts w:ascii="Consolas" w:hAnsi="Consolas"/>
          <w:color w:val="B42828"/>
          <w:sz w:val="21"/>
        </w:rPr>
        <w:t>Lead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#9]</w:t>
      </w:r>
      <w:r>
        <w:rPr>
          <w:sz w:val="21"/>
        </w:rPr>
        <w:t xml:space="preserve"> </w:t>
      </w:r>
      <w:r>
        <w:rPr>
          <w:b/>
          <w:sz w:val="21"/>
        </w:rPr>
        <w:t>Decision 2.1b</w:t>
      </w:r>
      <w:r>
        <w:rPr>
          <w:sz w:val="21"/>
        </w:rPr>
        <w:t xml:space="preserve">: Replace scalar string arrays with a </w:t>
      </w:r>
      <w:r>
        <w:rPr>
          <w:b/>
          <w:sz w:val="21"/>
        </w:rPr>
        <w:t>Normalized Junction Table (`LeadSupportingBusinessUnit`)</w:t>
      </w:r>
      <w:r>
        <w:rPr>
          <w:sz w:val="21"/>
        </w:rPr>
        <w:t xml:space="preserve"> to record secondary/participating BUs with full referential integrity and role attribution during proposal/presales. Multi-BU delivery participation is formally realized via </w:t>
      </w:r>
      <w:r>
        <w:rPr>
          <w:rFonts w:ascii="Consolas" w:hAnsi="Consolas"/>
          <w:color w:val="B42828"/>
          <w:sz w:val="21"/>
        </w:rPr>
        <w:t>ProjectWorkstream</w:t>
      </w:r>
      <w:r>
        <w:rPr>
          <w:sz w:val="21"/>
        </w:rPr>
        <w:t xml:space="preserve"> records upon project conversion.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Single Primary BU ownership ensures unambiguous sales quota attribution and deterministic approval routing, while a normalized supporting BU table enables cross-practice collaboration without corrupting referential integrity.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>: How do secondary BUs participate during the proposal stage before project conversion?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Secondary BU Principals recorded in </w:t>
      </w:r>
      <w:r>
        <w:rPr>
          <w:rFonts w:ascii="Consolas" w:hAnsi="Consolas"/>
          <w:sz w:val="21"/>
        </w:rPr>
        <w:t>LeadSupportingBusinessUnit</w:t>
      </w:r>
      <w:r>
        <w:rPr>
          <w:sz w:val="21"/>
        </w:rPr>
        <w:t xml:space="preserve"> receive read access and presales task assignment capabilities, while the Primary BU Principal retains sole commercial budget sign-off authority.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#9]</w:t>
      </w:r>
      <w:r>
        <w:rPr>
          <w:sz w:val="21"/>
        </w:rPr>
        <w:t xml:space="preserve"> </w:t>
      </w:r>
      <w:r>
        <w:rPr>
          <w:b/>
          <w:sz w:val="21"/>
        </w:rPr>
        <w:t>Prisma Schema Update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BusinessUnit {</w:t>
      </w:r>
    </w:p>
    <w:p>
      <w:pPr>
        <w:spacing w:after="100" w:before="40"/>
      </w:pPr>
      <w:r>
        <w:rPr>
          <w:sz w:val="21"/>
        </w:rPr>
        <w:t xml:space="preserve">      id          String   @id @default(cuid())</w:t>
      </w:r>
    </w:p>
    <w:p>
      <w:pPr>
        <w:spacing w:after="100" w:before="40"/>
      </w:pPr>
      <w:r>
        <w:rPr>
          <w:sz w:val="21"/>
        </w:rPr>
        <w:t xml:space="preserve">      code        String   @unique // e.g. "BU-SEC", "BU-CLOUD", "BU-GOV"</w:t>
      </w:r>
    </w:p>
    <w:p>
      <w:pPr>
        <w:spacing w:after="100" w:before="40"/>
      </w:pPr>
      <w:r>
        <w:rPr>
          <w:sz w:val="21"/>
        </w:rPr>
        <w:t xml:space="preserve">      name        String   @unique</w:t>
      </w:r>
    </w:p>
    <w:p>
      <w:pPr>
        <w:spacing w:after="100" w:before="40"/>
      </w:pPr>
      <w:r>
        <w:rPr>
          <w:sz w:val="21"/>
        </w:rPr>
        <w:t xml:space="preserve">      description String?</w:t>
      </w:r>
    </w:p>
    <w:p>
      <w:pPr>
        <w:spacing w:after="100" w:before="40"/>
      </w:pPr>
      <w:r>
        <w:rPr>
          <w:sz w:val="21"/>
        </w:rPr>
        <w:t xml:space="preserve">      isActive    Boolean  @default(true)</w:t>
      </w:r>
    </w:p>
    <w:p>
      <w:pPr>
        <w:spacing w:after="100" w:before="40"/>
      </w:pPr>
      <w:r>
        <w:rPr>
          <w:sz w:val="21"/>
        </w:rPr>
        <w:t xml:space="preserve">      createdAt   DateTime @default(now())</w:t>
      </w:r>
    </w:p>
    <w:p>
      <w:pPr>
        <w:spacing w:after="100" w:before="40"/>
      </w:pPr>
      <w:r>
        <w:rPr>
          <w:sz w:val="21"/>
        </w:rPr>
        <w:t xml:space="preserve">      updatedAt   DateTime @updatedAt</w:t>
      </w:r>
    </w:p>
    <w:p>
      <w:pPr>
        <w:spacing w:after="100" w:before="40"/>
      </w:pPr>
      <w:r>
        <w:rPr>
          <w:sz w:val="21"/>
        </w:rPr>
        <w:t xml:space="preserve">      leadsPrimary        Lead[]</w:t>
      </w:r>
    </w:p>
    <w:p>
      <w:pPr>
        <w:spacing w:after="100" w:before="40"/>
      </w:pPr>
      <w:r>
        <w:rPr>
          <w:sz w:val="21"/>
        </w:rPr>
        <w:t xml:space="preserve">      leadsSupporting     LeadSupportingBusinessUnit[]</w:t>
      </w:r>
    </w:p>
    <w:p>
      <w:pPr>
        <w:spacing w:after="100" w:before="40"/>
      </w:pPr>
      <w:r>
        <w:rPr>
          <w:sz w:val="21"/>
        </w:rPr>
        <w:t xml:space="preserve">      principals          BusinessUnitPrincipal[]</w:t>
      </w:r>
    </w:p>
    <w:p>
      <w:pPr>
        <w:spacing w:after="100" w:before="40"/>
      </w:pPr>
      <w:r>
        <w:rPr>
          <w:sz w:val="21"/>
        </w:rPr>
        <w:t xml:space="preserve">      users               User[]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model LeadSupportingBusinessUnit {</w:t>
      </w:r>
    </w:p>
    <w:p>
      <w:pPr>
        <w:spacing w:after="100" w:before="40"/>
      </w:pPr>
      <w:r>
        <w:rPr>
          <w:sz w:val="21"/>
        </w:rPr>
        <w:t xml:space="preserve">      id                  String       @id @default(cuid())</w:t>
      </w:r>
    </w:p>
    <w:p>
      <w:pPr>
        <w:spacing w:after="100" w:before="40"/>
      </w:pPr>
      <w:r>
        <w:rPr>
          <w:sz w:val="21"/>
        </w:rPr>
        <w:t xml:space="preserve">      leadId              String</w:t>
      </w:r>
    </w:p>
    <w:p>
      <w:pPr>
        <w:spacing w:after="100" w:before="40"/>
      </w:pPr>
      <w:r>
        <w:rPr>
          <w:sz w:val="21"/>
        </w:rPr>
        <w:t xml:space="preserve">      lead                Lead         @relation(fields: [leadId], references: [id], onDelete: Cascade)</w:t>
      </w:r>
    </w:p>
    <w:p>
      <w:pPr>
        <w:spacing w:after="100" w:before="40"/>
      </w:pPr>
      <w:r>
        <w:rPr>
          <w:sz w:val="21"/>
        </w:rPr>
        <w:t xml:space="preserve">      businessUnitId      String</w:t>
      </w:r>
    </w:p>
    <w:p>
      <w:pPr>
        <w:spacing w:after="100" w:before="40"/>
      </w:pPr>
      <w:r>
        <w:rPr>
          <w:sz w:val="21"/>
        </w:rPr>
        <w:t xml:space="preserve">      businessUnit        BusinessUnit @relation(fields: [businessUnitId], references: [id])</w:t>
      </w:r>
    </w:p>
    <w:p>
      <w:pPr>
        <w:spacing w:after="100" w:before="40"/>
      </w:pPr>
      <w:r>
        <w:rPr>
          <w:sz w:val="21"/>
        </w:rPr>
        <w:t xml:space="preserve">      assignedPrincipalId String?</w:t>
      </w:r>
    </w:p>
    <w:p>
      <w:pPr>
        <w:spacing w:after="100" w:before="40"/>
      </w:pPr>
      <w:r>
        <w:rPr>
          <w:sz w:val="21"/>
        </w:rPr>
        <w:t xml:space="preserve">      assignedPrincipal   User?        @relation(fields: [assignedPrincipalId], references: [id])</w:t>
      </w:r>
    </w:p>
    <w:p>
      <w:pPr>
        <w:spacing w:after="100" w:before="40"/>
      </w:pPr>
      <w:r>
        <w:rPr>
          <w:sz w:val="21"/>
        </w:rPr>
        <w:t xml:space="preserve">      role                String?      // e.g. "Cloud Architecture Support", "Security Audit"</w:t>
      </w:r>
    </w:p>
    <w:p>
      <w:pPr>
        <w:spacing w:after="100" w:before="40"/>
      </w:pPr>
      <w:r>
        <w:rPr>
          <w:sz w:val="21"/>
        </w:rPr>
        <w:t xml:space="preserve">      createdAt           DateTime     @default(now())</w:t>
      </w:r>
    </w:p>
    <w:p>
      <w:pPr>
        <w:spacing w:after="100" w:before="40"/>
      </w:pPr>
      <w:r>
        <w:rPr>
          <w:sz w:val="21"/>
        </w:rPr>
        <w:t xml:space="preserve">      @@unique([leadId, businessUnitId])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7: Principal Assignment &amp; Leave-Aware Fallback Routing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"Satu atau banyak Principal per BU dan fallback?"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"Single or multiple Principals per BU, and what is the fallback routing?"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A BU can have multiple Principals. One is designated as the Primary Approver, with an automated fallback to a Backup Principal if the primary is on leave.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2.2</w:t>
      </w:r>
      <w:r>
        <w:rPr>
          <w:sz w:val="21"/>
        </w:rPr>
        <w:t xml:space="preserve">: Introduce a </w:t>
      </w:r>
      <w:r>
        <w:rPr>
          <w:rFonts w:ascii="Consolas" w:hAnsi="Consolas"/>
          <w:color w:val="B42828"/>
          <w:sz w:val="21"/>
        </w:rPr>
        <w:t>BusinessUnitPrincipal</w:t>
      </w:r>
      <w:r>
        <w:rPr>
          <w:sz w:val="21"/>
        </w:rPr>
        <w:t xml:space="preserve"> junction table supporting multiple Principals per BU with explicit </w:t>
      </w:r>
      <w:r>
        <w:rPr>
          <w:rFonts w:ascii="Consolas" w:hAnsi="Consolas"/>
          <w:color w:val="B42828"/>
          <w:sz w:val="21"/>
        </w:rPr>
        <w:t>isPrimary: Boolean</w:t>
      </w:r>
      <w:r>
        <w:rPr>
          <w:sz w:val="21"/>
        </w:rPr>
        <w:t xml:space="preserve"> flags and an automated leave-aware fallback routing engine.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#5]</w:t>
      </w:r>
      <w:r>
        <w:rPr>
          <w:sz w:val="21"/>
        </w:rPr>
        <w:t xml:space="preserve"> </w:t>
      </w:r>
      <w:r>
        <w:rPr>
          <w:b/>
          <w:sz w:val="21"/>
        </w:rPr>
        <w:t>Decision 2.2b</w:t>
      </w:r>
      <w:r>
        <w:rPr>
          <w:sz w:val="21"/>
        </w:rPr>
        <w:t>: Use actual system roles (</w:t>
      </w:r>
      <w:r>
        <w:rPr>
          <w:rFonts w:ascii="Consolas" w:hAnsi="Consolas"/>
          <w:color w:val="B42828"/>
          <w:sz w:val="21"/>
        </w:rPr>
        <w:t>PRINCIPAL_KONSULTAN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PRINCIPAL_TECHNICAL_WRITER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PRINCIPAL_ADMIN_PROJECT</w:t>
      </w:r>
      <w:r>
        <w:rPr>
          <w:sz w:val="21"/>
        </w:rPr>
        <w:t xml:space="preserve">) and explicitly map PMO approval authority to </w:t>
      </w:r>
      <w:r>
        <w:rPr>
          <w:rFonts w:ascii="Consolas" w:hAnsi="Consolas"/>
          <w:color w:val="B42828"/>
          <w:sz w:val="21"/>
        </w:rPr>
        <w:t>MANAGEMENT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Without a structured mapping table and leave integration, approval workflows stall indefinitely whenever a single key Principal is out of office.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>: If both the Primary and Backup Principals are active and in the office, can the Backup Principal approve a budget?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Yes. Any designated Principal belonging to that BU can approve, but the system alerts the Primary Principal. If the Primary is on approved leave (</w:t>
      </w:r>
      <w:r>
        <w:rPr>
          <w:rFonts w:ascii="Consolas" w:hAnsi="Consolas"/>
          <w:sz w:val="21"/>
        </w:rPr>
        <w:t>UserLeave</w:t>
      </w:r>
      <w:r>
        <w:rPr>
          <w:sz w:val="21"/>
        </w:rPr>
        <w:t>), tasks automatically reassign to the Backup Principal without manual intervention.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Relational Model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BusinessUnitPrincipal {</w:t>
      </w:r>
    </w:p>
    <w:p>
      <w:pPr>
        <w:spacing w:after="100" w:before="40"/>
      </w:pPr>
      <w:r>
        <w:rPr>
          <w:sz w:val="21"/>
        </w:rPr>
        <w:t xml:space="preserve">      id             String       @id @default(cuid())</w:t>
      </w:r>
    </w:p>
    <w:p>
      <w:pPr>
        <w:spacing w:after="100" w:before="40"/>
      </w:pPr>
      <w:r>
        <w:rPr>
          <w:sz w:val="21"/>
        </w:rPr>
        <w:t xml:space="preserve">      businessUnitId String</w:t>
      </w:r>
    </w:p>
    <w:p>
      <w:pPr>
        <w:spacing w:after="100" w:before="40"/>
      </w:pPr>
      <w:r>
        <w:rPr>
          <w:sz w:val="21"/>
        </w:rPr>
        <w:t xml:space="preserve">      businessUnit   BusinessUnit @relation(fields: [businessUnitId], references: [id], onDelete: Cascade)</w:t>
      </w:r>
    </w:p>
    <w:p>
      <w:pPr>
        <w:spacing w:after="100" w:before="40"/>
      </w:pPr>
      <w:r>
        <w:rPr>
          <w:sz w:val="21"/>
        </w:rPr>
        <w:t xml:space="preserve">      userId         String</w:t>
      </w:r>
    </w:p>
    <w:p>
      <w:pPr>
        <w:spacing w:after="100" w:before="40"/>
      </w:pPr>
      <w:r>
        <w:rPr>
          <w:sz w:val="21"/>
        </w:rPr>
        <w:t xml:space="preserve">      user           User         @relation(fields: [userId], references: [id])</w:t>
      </w:r>
    </w:p>
    <w:p>
      <w:pPr>
        <w:spacing w:after="100" w:before="40"/>
      </w:pPr>
      <w:r>
        <w:rPr>
          <w:sz w:val="21"/>
        </w:rPr>
        <w:t xml:space="preserve">      isPrimary      Boolean      @default(false)</w:t>
      </w:r>
    </w:p>
    <w:p>
      <w:pPr>
        <w:spacing w:after="100" w:before="40"/>
      </w:pPr>
      <w:r>
        <w:rPr>
          <w:sz w:val="21"/>
        </w:rPr>
        <w:t xml:space="preserve">      effectiveFrom  DateTime     @default(now())</w:t>
      </w:r>
    </w:p>
    <w:p>
      <w:pPr>
        <w:spacing w:after="100" w:before="40"/>
      </w:pPr>
      <w:r>
        <w:rPr>
          <w:sz w:val="21"/>
        </w:rPr>
        <w:t xml:space="preserve">      effectiveTo    DateTime?</w:t>
      </w:r>
    </w:p>
    <w:p>
      <w:pPr>
        <w:spacing w:after="100" w:before="40"/>
      </w:pPr>
      <w:r>
        <w:rPr>
          <w:sz w:val="21"/>
        </w:rPr>
        <w:t xml:space="preserve">      createdAt      DateTime     @default(now())</w:t>
      </w:r>
    </w:p>
    <w:p>
      <w:pPr>
        <w:spacing w:after="100" w:before="40"/>
      </w:pPr>
      <w:r>
        <w:rPr>
          <w:sz w:val="21"/>
        </w:rPr>
        <w:t xml:space="preserve">      @@unique([businessUnitId, userId])</w:t>
      </w:r>
    </w:p>
    <w:p>
      <w:pPr>
        <w:spacing w:after="100" w:before="40"/>
      </w:pPr>
      <w:r>
        <w:rPr>
          <w:sz w:val="21"/>
        </w:rPr>
        <w:t xml:space="preserve">      @@index([businessUnitId, isPrimary])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#5]</w:t>
      </w:r>
      <w:r>
        <w:rPr>
          <w:sz w:val="21"/>
        </w:rPr>
        <w:t xml:space="preserve"> </w:t>
      </w:r>
      <w:r>
        <w:rPr>
          <w:b/>
          <w:sz w:val="21"/>
        </w:rPr>
        <w:t>Dynamic Fallback Resolver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`typescript</w:t>
      </w:r>
    </w:p>
    <w:p>
      <w:pPr>
        <w:spacing w:after="100" w:before="40"/>
      </w:pPr>
      <w:r>
        <w:rPr>
          <w:sz w:val="21"/>
        </w:rPr>
        <w:t xml:space="preserve">    async function resolveApprovingPrincipal(businessUnitId: string): Promise&lt;string&gt; {</w:t>
      </w:r>
    </w:p>
    <w:p>
      <w:pPr>
        <w:spacing w:after="100" w:before="40"/>
      </w:pPr>
      <w:r>
        <w:rPr>
          <w:sz w:val="21"/>
        </w:rPr>
        <w:t xml:space="preserve">      const principals = await prisma.businessUnitPrincipal.findMany({</w:t>
      </w:r>
    </w:p>
    <w:p>
      <w:pPr>
        <w:spacing w:after="100" w:before="40"/>
      </w:pPr>
      <w:r>
        <w:rPr>
          <w:sz w:val="21"/>
        </w:rPr>
        <w:t xml:space="preserve">        where: { businessUnitId, user: { isActive: true } },</w:t>
      </w:r>
    </w:p>
    <w:p>
      <w:pPr>
        <w:spacing w:after="100" w:before="40"/>
      </w:pPr>
      <w:r>
        <w:rPr>
          <w:sz w:val="21"/>
        </w:rPr>
        <w:t xml:space="preserve">        include: {</w:t>
      </w:r>
    </w:p>
    <w:p>
      <w:pPr>
        <w:spacing w:after="100" w:before="40"/>
      </w:pPr>
      <w:r>
        <w:rPr>
          <w:sz w:val="21"/>
        </w:rPr>
        <w:t xml:space="preserve">          user: {</w:t>
      </w:r>
    </w:p>
    <w:p>
      <w:pPr>
        <w:spacing w:after="100" w:before="40"/>
      </w:pPr>
      <w:r>
        <w:rPr>
          <w:sz w:val="21"/>
        </w:rPr>
        <w:t xml:space="preserve">            include: {</w:t>
      </w:r>
    </w:p>
    <w:p>
      <w:pPr>
        <w:spacing w:after="100" w:before="40"/>
      </w:pPr>
      <w:r>
        <w:rPr>
          <w:sz w:val="21"/>
        </w:rPr>
        <w:t xml:space="preserve">              leaves: {</w:t>
      </w:r>
    </w:p>
    <w:p>
      <w:pPr>
        <w:spacing w:after="100" w:before="40"/>
      </w:pPr>
      <w:r>
        <w:rPr>
          <w:sz w:val="21"/>
        </w:rPr>
        <w:t xml:space="preserve">                where: { startDate: { lte: new Date() }, endDate: { gte: new Date() } }</w:t>
      </w:r>
    </w:p>
    <w:p>
      <w:pPr>
        <w:spacing w:after="100" w:before="40"/>
      </w:pPr>
      <w:r>
        <w:rPr>
          <w:sz w:val="21"/>
        </w:rPr>
        <w:t xml:space="preserve">              }</w:t>
      </w:r>
    </w:p>
    <w:p>
      <w:pPr>
        <w:spacing w:after="100" w:before="40"/>
      </w:pPr>
      <w:r>
        <w:rPr>
          <w:sz w:val="21"/>
        </w:rPr>
        <w:t xml:space="preserve">            }</w:t>
      </w:r>
    </w:p>
    <w:p>
      <w:pPr>
        <w:spacing w:after="100" w:before="40"/>
      </w:pPr>
      <w:r>
        <w:rPr>
          <w:sz w:val="21"/>
        </w:rPr>
        <w:t xml:space="preserve">          }</w:t>
      </w:r>
    </w:p>
    <w:p>
      <w:pPr>
        <w:spacing w:after="100" w:before="40"/>
      </w:pPr>
      <w:r>
        <w:rPr>
          <w:sz w:val="21"/>
        </w:rPr>
        <w:t xml:space="preserve">        },</w:t>
      </w:r>
    </w:p>
    <w:p>
      <w:pPr>
        <w:spacing w:after="100" w:before="40"/>
      </w:pPr>
      <w:r>
        <w:rPr>
          <w:sz w:val="21"/>
        </w:rPr>
        <w:t xml:space="preserve">        orderBy: [{ isPrimary: 'desc' }, { createdAt: 'asc' }]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  // Select first principal not currently on active approved leave</w:t>
      </w:r>
    </w:p>
    <w:p>
      <w:pPr>
        <w:spacing w:after="100" w:before="40"/>
      </w:pPr>
      <w:r>
        <w:rPr>
          <w:sz w:val="21"/>
        </w:rPr>
        <w:t xml:space="preserve">      const activePrincipal = principals.find(p =&gt; p.user.leaves.length === 0);</w:t>
      </w:r>
    </w:p>
    <w:p>
      <w:pPr>
        <w:spacing w:after="100" w:before="40"/>
      </w:pPr>
      <w:r>
        <w:rPr>
          <w:sz w:val="21"/>
        </w:rPr>
        <w:t xml:space="preserve">      if (activePrincipal) return activePrincipal.userId;</w:t>
      </w:r>
    </w:p>
    <w:p>
      <w:pPr>
        <w:spacing w:after="100" w:before="40"/>
      </w:pPr>
      <w:r>
        <w:rPr>
          <w:sz w:val="21"/>
        </w:rPr>
        <w:t xml:space="preserve">      // Fallback to Management if all BU principals are away</w:t>
      </w:r>
    </w:p>
    <w:p>
      <w:pPr>
        <w:spacing w:after="100" w:before="40"/>
      </w:pPr>
      <w:r>
        <w:rPr>
          <w:sz w:val="21"/>
        </w:rPr>
        <w:t xml:space="preserve">      const fallbackAdmin = await prisma.user.findFirst({ where: { role: 'MANAGEMENT', isActive: true } });</w:t>
      </w:r>
    </w:p>
    <w:p>
      <w:pPr>
        <w:spacing w:after="100" w:before="40"/>
      </w:pPr>
      <w:r>
        <w:rPr>
          <w:sz w:val="21"/>
        </w:rPr>
        <w:t xml:space="preserve">      return fallbackAdmin!.id;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🌲 Category 3: Lead Identity, Types, &amp; Lineage (`DEMO-05` &amp; `DEMO-06`)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8: Deal Types &amp; Net Revenue Retention (NRR) Formula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"Rules NEW/RENEWAL/UP_SELL/CROSS_SELL serta NRR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rules for NEW/RENEWAL/UP_SELL/CROSS_SELL deal types and the NRR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NEW</w:t>
      </w:r>
      <w:r>
        <w:rPr>
          <w:sz w:val="21"/>
        </w:rPr>
        <w:t xml:space="preserve"> is a new customer or product. </w:t>
      </w:r>
      <w:r>
        <w:rPr>
          <w:rFonts w:ascii="Consolas" w:hAnsi="Consolas"/>
          <w:sz w:val="21"/>
        </w:rPr>
        <w:t>RENEWAL</w:t>
      </w:r>
      <w:r>
        <w:rPr>
          <w:sz w:val="21"/>
        </w:rPr>
        <w:t xml:space="preserve"> and </w:t>
      </w:r>
      <w:r>
        <w:rPr>
          <w:rFonts w:ascii="Consolas" w:hAnsi="Consolas"/>
          <w:sz w:val="21"/>
        </w:rPr>
        <w:t>UP_SELL</w:t>
      </w:r>
      <w:r>
        <w:rPr>
          <w:sz w:val="21"/>
        </w:rPr>
        <w:t xml:space="preserve"> must link to an existing active project with the same client. NRR measures how much revenue we retain and grow from existing clients.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3.1</w:t>
      </w:r>
      <w:r>
        <w:rPr>
          <w:sz w:val="21"/>
        </w:rPr>
        <w:t xml:space="preserve">: Establish 4 strict </w:t>
      </w:r>
      <w:r>
        <w:rPr>
          <w:rFonts w:ascii="Consolas" w:hAnsi="Consolas"/>
          <w:color w:val="B42828"/>
          <w:sz w:val="21"/>
        </w:rPr>
        <w:t>LeadType</w:t>
      </w:r>
      <w:r>
        <w:rPr>
          <w:sz w:val="21"/>
        </w:rPr>
        <w:t xml:space="preserve"> enum values (</w:t>
      </w:r>
      <w:r>
        <w:rPr>
          <w:rFonts w:ascii="Consolas" w:hAnsi="Consolas"/>
          <w:color w:val="B42828"/>
          <w:sz w:val="21"/>
        </w:rPr>
        <w:t>NEW_OPPORTUNITY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RENEWAL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UP_SELL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CROSS_SELL</w:t>
      </w:r>
      <w:r>
        <w:rPr>
          <w:sz w:val="21"/>
        </w:rPr>
        <w:t xml:space="preserve">). Mandate </w:t>
      </w:r>
      <w:r>
        <w:rPr>
          <w:rFonts w:ascii="Consolas" w:hAnsi="Consolas"/>
          <w:color w:val="B42828"/>
          <w:sz w:val="21"/>
        </w:rPr>
        <w:t>parentProjectId</w:t>
      </w:r>
      <w:r>
        <w:rPr>
          <w:sz w:val="21"/>
        </w:rPr>
        <w:t xml:space="preserve"> for </w:t>
      </w:r>
      <w:r>
        <w:rPr>
          <w:rFonts w:ascii="Consolas" w:hAnsi="Consolas"/>
          <w:color w:val="B42828"/>
          <w:sz w:val="21"/>
        </w:rPr>
        <w:t>RENEWAL</w:t>
      </w:r>
      <w:r>
        <w:rPr>
          <w:sz w:val="21"/>
        </w:rPr>
        <w:t xml:space="preserve"> and </w:t>
      </w:r>
      <w:r>
        <w:rPr>
          <w:rFonts w:ascii="Consolas" w:hAnsi="Consolas"/>
          <w:color w:val="B42828"/>
          <w:sz w:val="21"/>
        </w:rPr>
        <w:t>UP_SELL</w:t>
      </w:r>
      <w:r>
        <w:rPr>
          <w:sz w:val="21"/>
        </w:rPr>
        <w:t xml:space="preserve">. Standardize NRR calculation based on cohort ARR expansion, contraction, and churn.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Creating renewals without an existing contract link makes it impossible to calculate customer retention or identify recurring revenue expansion.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>: In multi-year consulting retainers (e.g. 3-year contract worth Rp 3.6 Billion), how is ARR calculated for NRR?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For recurring/retainer contracts, the system annualizes contract value: $\text{ARR} = \frac{\text{Contract Value}}{\text{Duration in Months} / 12}$. For fixed-price one-off projects, revenue expansions are reported under a dedicated "Project Expansion" KPI rather than recurring SaaS NRR.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LeadType Enum &amp; Validation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enum LeadType {</w:t>
      </w:r>
    </w:p>
    <w:p>
      <w:pPr>
        <w:spacing w:after="100" w:before="40"/>
      </w:pPr>
      <w:r>
        <w:rPr>
          <w:sz w:val="21"/>
        </w:rPr>
        <w:t xml:space="preserve">      NEW_OPPORTUNITY</w:t>
      </w:r>
    </w:p>
    <w:p>
      <w:pPr>
        <w:spacing w:after="100" w:before="40"/>
      </w:pPr>
      <w:r>
        <w:rPr>
          <w:sz w:val="21"/>
        </w:rPr>
        <w:t xml:space="preserve">      RENEWAL</w:t>
      </w:r>
    </w:p>
    <w:p>
      <w:pPr>
        <w:spacing w:after="100" w:before="40"/>
      </w:pPr>
      <w:r>
        <w:rPr>
          <w:sz w:val="21"/>
        </w:rPr>
        <w:t xml:space="preserve">      UP_SELL</w:t>
      </w:r>
    </w:p>
    <w:p>
      <w:pPr>
        <w:spacing w:after="100" w:before="40"/>
      </w:pPr>
      <w:r>
        <w:rPr>
          <w:sz w:val="21"/>
        </w:rPr>
        <w:t xml:space="preserve">      CROSS_SELL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NRR Mathematical Formula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$$\text{NRR}_{\text{Cohort}} = \frac{\sum \text{Starting ARR} + \sum \text{Expansion ARR} - \sum \text{Contraction ARR} - \sum \text{Churn ARR}}{\sum \text{Starting ARR}} \times 100\%$$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9: Permitted Lineage Anchor (Parent Project vs. Parent Lead)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parent Lead diizinkan atau hanya parent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"Is a parent Lead allowed, or strictly a parent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Deals can only link to an existing completed or active Project. Linking lead-to-lead is forbidden to prevent infinite loops and confusing history.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3.2</w:t>
      </w:r>
      <w:r>
        <w:rPr>
          <w:sz w:val="21"/>
        </w:rPr>
        <w:t xml:space="preserve">: Restrict deal lineage strictly to parent </w:t>
      </w:r>
      <w:r>
        <w:rPr>
          <w:rFonts w:ascii="Consolas" w:hAnsi="Consolas"/>
          <w:color w:val="B42828"/>
          <w:sz w:val="21"/>
        </w:rPr>
        <w:t>Project</w:t>
      </w:r>
      <w:r>
        <w:rPr>
          <w:sz w:val="21"/>
        </w:rPr>
        <w:t xml:space="preserve"> records (</w:t>
      </w:r>
      <w:r>
        <w:rPr>
          <w:rFonts w:ascii="Consolas" w:hAnsi="Consolas"/>
          <w:color w:val="B42828"/>
          <w:sz w:val="21"/>
        </w:rPr>
        <w:t>parentProjectId</w:t>
      </w:r>
      <w:r>
        <w:rPr>
          <w:sz w:val="21"/>
        </w:rPr>
        <w:t xml:space="preserve">). Disallow lead-to-lead parentage.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 xml:space="preserve">: Lead-to-lead links create circular graph loops (Lead A $\rightarrow$ Lead B $\rightarrow$ Lead A) and orphan dependencies when leads are deleted or lost. Anchoring to executed </w:t>
      </w:r>
      <w:r>
        <w:rPr>
          <w:rFonts w:ascii="Consolas" w:hAnsi="Consolas"/>
          <w:color w:val="B42828"/>
          <w:sz w:val="21"/>
        </w:rPr>
        <w:t>Project</w:t>
      </w:r>
      <w:r>
        <w:rPr>
          <w:sz w:val="21"/>
        </w:rPr>
        <w:t xml:space="preserve"> records guarantees solid contractual lineage.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For </w:t>
      </w:r>
      <w:r>
        <w:rPr>
          <w:rFonts w:ascii="Consolas" w:hAnsi="Consolas"/>
          <w:sz w:val="21"/>
        </w:rPr>
        <w:t>CROSS_SELL</w:t>
      </w:r>
      <w:r>
        <w:rPr>
          <w:sz w:val="21"/>
        </w:rPr>
        <w:t xml:space="preserve"> deals where a client has multiple past projects across different BUs, is </w:t>
      </w:r>
      <w:r>
        <w:rPr>
          <w:rFonts w:ascii="Consolas" w:hAnsi="Consolas"/>
          <w:sz w:val="21"/>
        </w:rPr>
        <w:t>parentProjectId</w:t>
      </w:r>
      <w:r>
        <w:rPr>
          <w:sz w:val="21"/>
        </w:rPr>
        <w:t xml:space="preserve"> mandatory?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parentProjectId</w:t>
      </w:r>
      <w:r>
        <w:rPr>
          <w:sz w:val="21"/>
        </w:rPr>
        <w:t xml:space="preserve"> is </w:t>
      </w:r>
      <w:r>
        <w:rPr>
          <w:b/>
          <w:sz w:val="21"/>
        </w:rPr>
        <w:t>optional for `CROSS_SELL`</w:t>
      </w:r>
      <w:r>
        <w:rPr>
          <w:sz w:val="21"/>
        </w:rPr>
        <w:t xml:space="preserve"> (mandatory only for </w:t>
      </w:r>
      <w:r>
        <w:rPr>
          <w:rFonts w:ascii="Consolas" w:hAnsi="Consolas"/>
          <w:sz w:val="21"/>
        </w:rPr>
        <w:t>RENEWAL</w:t>
      </w:r>
      <w:r>
        <w:rPr>
          <w:sz w:val="21"/>
        </w:rPr>
        <w:t xml:space="preserve"> and </w:t>
      </w:r>
      <w:r>
        <w:rPr>
          <w:rFonts w:ascii="Consolas" w:hAnsi="Consolas"/>
          <w:sz w:val="21"/>
        </w:rPr>
        <w:t>UP_SELL</w:t>
      </w:r>
      <w:r>
        <w:rPr>
          <w:sz w:val="21"/>
        </w:rPr>
        <w:t xml:space="preserve">). If the salesperson knows the referring engagement, they link the specific project; otherwise, linking to the verified </w:t>
      </w:r>
      <w:r>
        <w:rPr>
          <w:rFonts w:ascii="Consolas" w:hAnsi="Consolas"/>
          <w:sz w:val="21"/>
        </w:rPr>
        <w:t>clientId</w:t>
      </w:r>
      <w:r>
        <w:rPr>
          <w:sz w:val="21"/>
        </w:rPr>
        <w:t xml:space="preserve"> satisfies the cross-sell requirement.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Model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// In Model Lead:</w:t>
      </w:r>
    </w:p>
    <w:p>
      <w:pPr>
        <w:spacing w:after="100" w:before="40"/>
      </w:pPr>
      <w:r>
        <w:rPr>
          <w:sz w:val="21"/>
        </w:rPr>
        <w:t xml:space="preserve">    parentProjectId String?</w:t>
      </w:r>
    </w:p>
    <w:p>
      <w:pPr>
        <w:spacing w:after="100" w:before="40"/>
      </w:pPr>
      <w:r>
        <w:rPr>
          <w:sz w:val="21"/>
        </w:rPr>
        <w:t xml:space="preserve">    parentProject   Project? @relation("ProjectDealLineage", fields: [parentProjectId], references: [id])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10: Sequential Lead Numbering &amp; Atomic Allocation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"Lead numbering format/timezone?"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is the Lead numbering format and timezone rule?"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 xml:space="preserve">: Numbers follow the format </w:t>
      </w:r>
      <w:r>
        <w:rPr>
          <w:rFonts w:ascii="Consolas" w:hAnsi="Consolas"/>
          <w:sz w:val="21"/>
        </w:rPr>
        <w:t>LEAD-2026-0001</w:t>
      </w:r>
      <w:r>
        <w:rPr>
          <w:sz w:val="21"/>
        </w:rPr>
        <w:t xml:space="preserve"> based on Jakarta time (WIB), generated atomically on database save so numbers are never skipped or lost.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3.3</w:t>
      </w:r>
      <w:r>
        <w:rPr>
          <w:sz w:val="21"/>
        </w:rPr>
        <w:t xml:space="preserve">: Adopt the sequential format </w:t>
      </w:r>
      <w:r>
        <w:rPr>
          <w:rFonts w:ascii="Consolas" w:hAnsi="Consolas"/>
          <w:color w:val="B42828"/>
          <w:sz w:val="21"/>
        </w:rPr>
        <w:t>LEAD-{YYYY}-{0000}</w:t>
      </w:r>
      <w:r>
        <w:rPr>
          <w:sz w:val="21"/>
        </w:rPr>
        <w:t xml:space="preserve"> resetting annually on January 1 at 00:00 </w:t>
      </w:r>
      <w:r>
        <w:rPr>
          <w:rFonts w:ascii="Consolas" w:hAnsi="Consolas"/>
          <w:color w:val="B42828"/>
          <w:sz w:val="21"/>
        </w:rPr>
        <w:t>Asia/Jakarta</w:t>
      </w:r>
      <w:r>
        <w:rPr>
          <w:sz w:val="21"/>
        </w:rPr>
        <w:t xml:space="preserve"> (WIB/UTC+7).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#10]</w:t>
      </w:r>
      <w:r>
        <w:rPr>
          <w:sz w:val="21"/>
        </w:rPr>
        <w:t xml:space="preserve"> </w:t>
      </w:r>
      <w:r>
        <w:rPr>
          <w:b/>
          <w:sz w:val="21"/>
        </w:rPr>
        <w:t>Decision 3.3b</w:t>
      </w:r>
      <w:r>
        <w:rPr>
          <w:sz w:val="21"/>
        </w:rPr>
        <w:t xml:space="preserve">: Guarantee atomic allocation and non-duplication: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i/>
          <w:sz w:val="21"/>
        </w:rPr>
        <w:t>"Lead numbers are allocated atomically. Uniqueness and non-duplication are guaranteed, while exceptional gaps are reconciled and auditable."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 xml:space="preserve">: Pre-allocating sequence numbers when a form opens causes missing sequence gaps. Allocating inside atomic database transactions guarantees uniqueness, while logging any aborted attempts in </w:t>
      </w:r>
      <w:r>
        <w:rPr>
          <w:rFonts w:ascii="Consolas" w:hAnsi="Consolas"/>
          <w:color w:val="B42828"/>
          <w:sz w:val="21"/>
        </w:rPr>
        <w:t>AuditLog</w:t>
      </w:r>
      <w:r>
        <w:rPr>
          <w:sz w:val="21"/>
        </w:rPr>
        <w:t>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Counter Table Model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LeadNumberCounter {</w:t>
      </w:r>
    </w:p>
    <w:p>
      <w:pPr>
        <w:spacing w:after="100" w:before="40"/>
      </w:pPr>
      <w:r>
        <w:rPr>
          <w:sz w:val="21"/>
        </w:rPr>
        <w:t xml:space="preserve">      year            Int      @id // e.g. 2026</w:t>
      </w:r>
    </w:p>
    <w:p>
      <w:pPr>
        <w:spacing w:after="100" w:before="40"/>
      </w:pPr>
      <w:r>
        <w:rPr>
          <w:sz w:val="21"/>
        </w:rPr>
        <w:t xml:space="preserve">      currentSequence Int      @default(0)</w:t>
      </w:r>
    </w:p>
    <w:p>
      <w:pPr>
        <w:spacing w:after="100" w:before="40"/>
      </w:pPr>
      <w:r>
        <w:rPr>
          <w:sz w:val="21"/>
        </w:rPr>
        <w:t xml:space="preserve">      updatedAt       DateTime @updatedAt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Atomic Allocator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`typescript</w:t>
      </w:r>
    </w:p>
    <w:p>
      <w:pPr>
        <w:spacing w:after="100" w:before="40"/>
      </w:pPr>
      <w:r>
        <w:rPr>
          <w:sz w:val="21"/>
        </w:rPr>
        <w:t xml:space="preserve">    async function allocateNextLeadNumber(tx: Prisma.TransactionClient): Promise&lt;string&gt; {</w:t>
      </w:r>
    </w:p>
    <w:p>
      <w:pPr>
        <w:spacing w:after="100" w:before="40"/>
      </w:pPr>
      <w:r>
        <w:rPr>
          <w:sz w:val="21"/>
        </w:rPr>
        <w:t xml:space="preserve">      const now = new Date();</w:t>
      </w:r>
    </w:p>
    <w:p>
      <w:pPr>
        <w:spacing w:after="100" w:before="40"/>
      </w:pPr>
      <w:r>
        <w:rPr>
          <w:sz w:val="21"/>
        </w:rPr>
        <w:t xml:space="preserve">      const jakartaYear = parseInt(</w:t>
      </w:r>
    </w:p>
    <w:p>
      <w:pPr>
        <w:spacing w:after="100" w:before="40"/>
      </w:pPr>
      <w:r>
        <w:rPr>
          <w:sz w:val="21"/>
        </w:rPr>
        <w:t xml:space="preserve">        new Intl.DateTimeFormat("en-US", { timeZone: "Asia/Jakarta", year: "numeric" }).format(now),</w:t>
      </w:r>
    </w:p>
    <w:p>
      <w:pPr>
        <w:spacing w:after="100" w:before="40"/>
      </w:pPr>
      <w:r>
        <w:rPr>
          <w:sz w:val="21"/>
        </w:rPr>
        <w:t xml:space="preserve">        10</w:t>
      </w:r>
    </w:p>
    <w:p>
      <w:pPr>
        <w:spacing w:after="100" w:before="40"/>
      </w:pPr>
      <w:r>
        <w:rPr>
          <w:sz w:val="21"/>
        </w:rPr>
        <w:t xml:space="preserve">      );</w:t>
      </w:r>
    </w:p>
    <w:p>
      <w:pPr>
        <w:spacing w:after="100" w:before="40"/>
      </w:pPr>
      <w:r>
        <w:rPr>
          <w:sz w:val="21"/>
        </w:rPr>
        <w:t xml:space="preserve">      const counter = await tx.leadNumberCounter.upsert({</w:t>
      </w:r>
    </w:p>
    <w:p>
      <w:pPr>
        <w:spacing w:after="100" w:before="40"/>
      </w:pPr>
      <w:r>
        <w:rPr>
          <w:sz w:val="21"/>
        </w:rPr>
        <w:t xml:space="preserve">        where: { year: jakartaYear },</w:t>
      </w:r>
    </w:p>
    <w:p>
      <w:pPr>
        <w:spacing w:after="100" w:before="40"/>
      </w:pPr>
      <w:r>
        <w:rPr>
          <w:sz w:val="21"/>
        </w:rPr>
        <w:t xml:space="preserve">        update: { currentSequence: { increment: 1 } },</w:t>
      </w:r>
    </w:p>
    <w:p>
      <w:pPr>
        <w:spacing w:after="100" w:before="40"/>
      </w:pPr>
      <w:r>
        <w:rPr>
          <w:sz w:val="21"/>
        </w:rPr>
        <w:t xml:space="preserve">        create: { year: jakartaYear, currentSequence: 1 },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  return </w:t>
      </w:r>
      <w:r>
        <w:rPr>
          <w:rFonts w:ascii="Consolas" w:hAnsi="Consolas"/>
          <w:color w:val="B42828"/>
          <w:sz w:val="21"/>
        </w:rPr>
        <w:t>LEAD-${jakartaYear}-${String(counter.currentSequence).padStart(4, '0')}</w:t>
      </w:r>
      <w:r>
        <w:rPr>
          <w:sz w:val="21"/>
        </w:rPr>
        <w:t>;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🛡️ Category 4: Presales Workspace &amp; Cost Capture (`DEMO-09`)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11: Presales Workspace Creation Timing &amp; Authority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"Kapan PRESALES workspace dibuat dan siapa yang boleh memulai?"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"When is a PRESALES workspace created, and who is authorized to initiate it?"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Never auto-create projects for every lead. Sales or Principals can click "Start Presales Workspace" only when a lead is qualified and needs technical effort.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4.1</w:t>
      </w:r>
      <w:r>
        <w:rPr>
          <w:sz w:val="21"/>
        </w:rPr>
        <w:t xml:space="preserve">: </w:t>
      </w:r>
      <w:r>
        <w:rPr>
          <w:b/>
          <w:sz w:val="21"/>
        </w:rPr>
        <w:t>Strictly Opt-In Presales Workspace</w:t>
      </w:r>
      <w:r>
        <w:rPr>
          <w:sz w:val="21"/>
        </w:rPr>
        <w:t>. A workspace is never auto-spawned on lead creation. It can only be initiated via explicit user action (</w:t>
      </w:r>
      <w:r>
        <w:rPr>
          <w:rFonts w:ascii="Consolas" w:hAnsi="Consolas"/>
          <w:color w:val="B42828"/>
          <w:sz w:val="21"/>
        </w:rPr>
        <w:t>POST /api/leads/:id/presales-workspace</w:t>
      </w:r>
      <w:r>
        <w:rPr>
          <w:sz w:val="21"/>
        </w:rPr>
        <w:t xml:space="preserve">) by the assigned </w:t>
      </w:r>
      <w:r>
        <w:rPr>
          <w:rFonts w:ascii="Consolas" w:hAnsi="Consolas"/>
          <w:color w:val="B42828"/>
          <w:sz w:val="21"/>
        </w:rPr>
        <w:t>SALES</w:t>
      </w:r>
      <w:r>
        <w:rPr>
          <w:sz w:val="21"/>
        </w:rPr>
        <w:t xml:space="preserve"> owner or BU </w:t>
      </w:r>
      <w:r>
        <w:rPr>
          <w:rFonts w:ascii="Consolas" w:hAnsi="Consolas"/>
          <w:color w:val="B42828"/>
          <w:sz w:val="21"/>
        </w:rPr>
        <w:t>PRINCIPAL_KONSULTAN</w:t>
      </w:r>
      <w:r>
        <w:rPr>
          <w:sz w:val="21"/>
        </w:rPr>
        <w:t xml:space="preserve"> once the lead reaches </w:t>
      </w:r>
      <w:r>
        <w:rPr>
          <w:rFonts w:ascii="Consolas" w:hAnsi="Consolas"/>
          <w:color w:val="B42828"/>
          <w:sz w:val="21"/>
        </w:rPr>
        <w:t>QUALIFIED</w:t>
      </w:r>
      <w:r>
        <w:rPr>
          <w:sz w:val="21"/>
        </w:rPr>
        <w:t xml:space="preserve"> stage.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Auto-creating projects for every inbound lead causes project dashboard explosion, leaks confidential prospect data, and creates orphan records for deals that never progress.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>: Can a deal be won and converted to a delivery project if a presales workspace was never created (e.g. standard repeat transaction)?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Yes. Having a presales workspace is optional. If no presales workspace exists, deal conversion proceeds directly to creating the delivery project.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Workspace Lifecycle Handler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`typescript</w:t>
      </w:r>
    </w:p>
    <w:p>
      <w:pPr>
        <w:spacing w:after="100" w:before="40"/>
      </w:pPr>
      <w:r>
        <w:rPr>
          <w:sz w:val="21"/>
        </w:rPr>
        <w:t xml:space="preserve">    // Inside POST /api/leads/:id/presales-workspace</w:t>
      </w:r>
    </w:p>
    <w:p>
      <w:pPr>
        <w:spacing w:after="100" w:before="40"/>
      </w:pPr>
      <w:r>
        <w:rPr>
          <w:sz w:val="21"/>
        </w:rPr>
        <w:t xml:space="preserve">    if (lead.stage === 'NEW' || !lead.clientId || !lead.primaryBusinessUnitId) {</w:t>
      </w:r>
    </w:p>
    <w:p>
      <w:pPr>
        <w:spacing w:after="100" w:before="40"/>
      </w:pPr>
      <w:r>
        <w:rPr>
          <w:sz w:val="21"/>
        </w:rPr>
        <w:t xml:space="preserve">      return res.status(422).json({</w:t>
      </w:r>
    </w:p>
    <w:p>
      <w:pPr>
        <w:spacing w:after="100" w:before="40"/>
      </w:pPr>
      <w:r>
        <w:rPr>
          <w:sz w:val="21"/>
        </w:rPr>
        <w:t xml:space="preserve">        error: "LEAD_NOT_ELIGIBLE_FOR_PRESALES",</w:t>
      </w:r>
    </w:p>
    <w:p>
      <w:pPr>
        <w:spacing w:after="100" w:before="40"/>
      </w:pPr>
      <w:r>
        <w:rPr>
          <w:sz w:val="21"/>
        </w:rPr>
        <w:t xml:space="preserve">        message: "Lead must have a valid client and BU assigned before starting a presales workspace."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if (lead.presalesProjectId) {</w:t>
      </w:r>
    </w:p>
    <w:p>
      <w:pPr>
        <w:spacing w:after="100" w:before="40"/>
      </w:pPr>
      <w:r>
        <w:rPr>
          <w:sz w:val="21"/>
        </w:rPr>
        <w:t xml:space="preserve">      return res.status(409).json({ error: "PRESALES_WORKSPACE_ALREADY_EXISTS" });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const presalesProject = await tx.project.create({</w:t>
      </w:r>
    </w:p>
    <w:p>
      <w:pPr>
        <w:spacing w:after="100" w:before="40"/>
      </w:pPr>
      <w:r>
        <w:rPr>
          <w:sz w:val="21"/>
        </w:rPr>
        <w:t xml:space="preserve">      data: {</w:t>
      </w:r>
    </w:p>
    <w:p>
      <w:pPr>
        <w:spacing w:after="100" w:before="40"/>
      </w:pPr>
      <w:r>
        <w:rPr>
          <w:sz w:val="21"/>
        </w:rPr>
        <w:t xml:space="preserve">        name: </w:t>
      </w:r>
      <w:r>
        <w:rPr>
          <w:rFonts w:ascii="Consolas" w:hAnsi="Consolas"/>
          <w:color w:val="B42828"/>
          <w:sz w:val="21"/>
        </w:rPr>
        <w:t>[PRESALES] ${lead.title}</w:t>
      </w:r>
      <w:r>
        <w:rPr>
          <w:sz w:val="21"/>
        </w:rPr>
        <w:t>,</w:t>
      </w:r>
    </w:p>
    <w:p>
      <w:pPr>
        <w:spacing w:after="100" w:before="40"/>
      </w:pPr>
      <w:r>
        <w:rPr>
          <w:sz w:val="21"/>
        </w:rPr>
        <w:t xml:space="preserve">        kind: 'PRESALES',</w:t>
      </w:r>
    </w:p>
    <w:p>
      <w:pPr>
        <w:spacing w:after="100" w:before="40"/>
      </w:pPr>
      <w:r>
        <w:rPr>
          <w:sz w:val="21"/>
        </w:rPr>
        <w:t xml:space="preserve">        status: 'OBSERVATION',</w:t>
      </w:r>
    </w:p>
    <w:p>
      <w:pPr>
        <w:spacing w:after="100" w:before="40"/>
      </w:pPr>
      <w:r>
        <w:rPr>
          <w:sz w:val="21"/>
        </w:rPr>
        <w:t xml:space="preserve">        clientId: lead.clientId,</w:t>
      </w:r>
    </w:p>
    <w:p>
      <w:pPr>
        <w:spacing w:after="100" w:before="40"/>
      </w:pPr>
      <w:r>
        <w:rPr>
          <w:sz w:val="21"/>
        </w:rPr>
        <w:t xml:space="preserve">        salesId: lead.ownerId,</w:t>
      </w:r>
    </w:p>
    <w:p>
      <w:pPr>
        <w:spacing w:after="100" w:before="40"/>
      </w:pPr>
      <w:r>
        <w:rPr>
          <w:sz w:val="21"/>
        </w:rPr>
        <w:t xml:space="preserve">        autoArchiveExempt: true,</w:t>
      </w:r>
    </w:p>
    <w:p>
      <w:pPr>
        <w:spacing w:after="100" w:before="40"/>
      </w:pPr>
      <w:r>
        <w:rPr>
          <w:sz w:val="21"/>
        </w:rPr>
        <w:t xml:space="preserve">        useWorkstreams: false,</w:t>
      </w:r>
    </w:p>
    <w:p>
      <w:pPr>
        <w:spacing w:after="100" w:before="40"/>
      </w:pPr>
      <w:r>
        <w:rPr>
          <w:sz w:val="21"/>
        </w:rPr>
        <w:t xml:space="preserve">        tasks: {</w:t>
      </w:r>
    </w:p>
    <w:p>
      <w:pPr>
        <w:spacing w:after="100" w:before="40"/>
      </w:pPr>
      <w:r>
        <w:rPr>
          <w:sz w:val="21"/>
        </w:rPr>
        <w:t xml:space="preserve">          create: [</w:t>
      </w:r>
    </w:p>
    <w:p>
      <w:pPr>
        <w:spacing w:after="100" w:before="40"/>
      </w:pPr>
      <w:r>
        <w:rPr>
          <w:sz w:val="21"/>
        </w:rPr>
        <w:t xml:space="preserve">            { title: "PRE-01 Proposal &amp; Architecture Design", status: "TODO" },</w:t>
      </w:r>
    </w:p>
    <w:p>
      <w:pPr>
        <w:spacing w:after="100" w:before="40"/>
      </w:pPr>
      <w:r>
        <w:rPr>
          <w:sz w:val="21"/>
        </w:rPr>
        <w:t xml:space="preserve">            { title: "PRE-02 Solution Demo &amp; PoC", status: "TODO" },</w:t>
      </w:r>
    </w:p>
    <w:p>
      <w:pPr>
        <w:spacing w:after="100" w:before="40"/>
      </w:pPr>
      <w:r>
        <w:rPr>
          <w:sz w:val="21"/>
        </w:rPr>
        <w:t xml:space="preserve">            { title: "PRE-03 Commercial Costing &amp; SOW Drafting", status: "TODO" }</w:t>
      </w:r>
    </w:p>
    <w:p>
      <w:pPr>
        <w:spacing w:after="100" w:before="40"/>
      </w:pPr>
      <w:r>
        <w:rPr>
          <w:sz w:val="21"/>
        </w:rPr>
        <w:t xml:space="preserve">          ]</w:t>
      </w:r>
    </w:p>
    <w:p>
      <w:pPr>
        <w:spacing w:after="100" w:before="40"/>
      </w:pPr>
      <w:r>
        <w:rPr>
          <w:sz w:val="21"/>
        </w:rPr>
        <w:t xml:space="preserve">        }</w:t>
      </w:r>
    </w:p>
    <w:p>
      <w:pPr>
        <w:spacing w:after="100" w:before="40"/>
      </w:pPr>
      <w:r>
        <w:rPr>
          <w:sz w:val="21"/>
        </w:rPr>
        <w:t xml:space="preserve">      }</w:t>
      </w:r>
    </w:p>
    <w:p>
      <w:pPr>
        <w:spacing w:after="100" w:before="40"/>
      </w:pPr>
      <w:r>
        <w:rPr>
          <w:sz w:val="21"/>
        </w:rPr>
        <w:t xml:space="preserve">    });</w:t>
      </w:r>
    </w:p>
    <w:p>
      <w:pPr>
        <w:spacing w:after="100" w:before="40"/>
      </w:pPr>
      <w:r>
        <w:rPr>
          <w:sz w:val="21"/>
        </w:rPr>
        <w:t xml:space="preserve">    await tx.lead.update({</w:t>
      </w:r>
    </w:p>
    <w:p>
      <w:pPr>
        <w:spacing w:after="100" w:before="40"/>
      </w:pPr>
      <w:r>
        <w:rPr>
          <w:sz w:val="21"/>
        </w:rPr>
        <w:t xml:space="preserve">      where: { id: lead.id },</w:t>
      </w:r>
    </w:p>
    <w:p>
      <w:pPr>
        <w:spacing w:after="100" w:before="40"/>
      </w:pPr>
      <w:r>
        <w:rPr>
          <w:sz w:val="21"/>
        </w:rPr>
        <w:t xml:space="preserve">      data: { presalesProjectId: presalesProject.id }</w:t>
      </w:r>
    </w:p>
    <w:p>
      <w:pPr>
        <w:spacing w:after="100" w:before="40"/>
      </w:pPr>
      <w:r>
        <w:rPr>
          <w:sz w:val="21"/>
        </w:rPr>
        <w:t xml:space="preserve">    });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12: Won Deal Conversion (Promotion vs. Dedicated Delivery Project)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"Saat WON: promote PRESALES workspace atau create delivery Project terpisah?"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"When a deal is WON: promote the PRESALES workspace or create a separate delivery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Create a fresh, official delivery Project with its own project code, link it to the Lead, and close the presales workspace.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4.2</w:t>
      </w:r>
      <w:r>
        <w:rPr>
          <w:sz w:val="21"/>
        </w:rPr>
        <w:t xml:space="preserve">: Implement a </w:t>
      </w:r>
      <w:r>
        <w:rPr>
          <w:b/>
          <w:sz w:val="21"/>
        </w:rPr>
        <w:t>Deterministic Conversion Flow</w:t>
      </w:r>
      <w:r>
        <w:rPr>
          <w:sz w:val="21"/>
        </w:rPr>
        <w:t xml:space="preserve">. When a lead is marked </w:t>
      </w:r>
      <w:r>
        <w:rPr>
          <w:rFonts w:ascii="Consolas" w:hAnsi="Consolas"/>
          <w:color w:val="B42828"/>
          <w:sz w:val="21"/>
        </w:rPr>
        <w:t>WON</w:t>
      </w:r>
      <w:r>
        <w:rPr>
          <w:sz w:val="21"/>
        </w:rPr>
        <w:t xml:space="preserve">, create a dedicated delivery </w:t>
      </w:r>
      <w:r>
        <w:rPr>
          <w:rFonts w:ascii="Consolas" w:hAnsi="Consolas"/>
          <w:color w:val="B42828"/>
          <w:sz w:val="21"/>
        </w:rPr>
        <w:t>Project</w:t>
      </w:r>
      <w:r>
        <w:rPr>
          <w:sz w:val="21"/>
        </w:rPr>
        <w:t xml:space="preserve"> (</w:t>
      </w:r>
      <w:r>
        <w:rPr>
          <w:rFonts w:ascii="Consolas" w:hAnsi="Consolas"/>
          <w:color w:val="B42828"/>
          <w:sz w:val="21"/>
        </w:rPr>
        <w:t>ProjectKind.CLIENT</w:t>
      </w:r>
      <w:r>
        <w:rPr>
          <w:sz w:val="21"/>
        </w:rPr>
        <w:t>) with an official project code (</w:t>
      </w:r>
      <w:r>
        <w:rPr>
          <w:rFonts w:ascii="Consolas" w:hAnsi="Consolas"/>
          <w:color w:val="B42828"/>
          <w:sz w:val="21"/>
        </w:rPr>
        <w:t>PRJ-YYYY-NNNN</w:t>
      </w:r>
      <w:r>
        <w:rPr>
          <w:sz w:val="21"/>
        </w:rPr>
        <w:t xml:space="preserve">), transfer the approved commercial scope/budget, link </w:t>
      </w:r>
      <w:r>
        <w:rPr>
          <w:rFonts w:ascii="Consolas" w:hAnsi="Consolas"/>
          <w:color w:val="B42828"/>
          <w:sz w:val="21"/>
        </w:rPr>
        <w:t>Lead.convertedProjectId = project.id</w:t>
      </w:r>
      <w:r>
        <w:rPr>
          <w:sz w:val="21"/>
        </w:rPr>
        <w:t xml:space="preserve">, and transition the linked presales workspace to </w:t>
      </w:r>
      <w:r>
        <w:rPr>
          <w:rFonts w:ascii="Consolas" w:hAnsi="Consolas"/>
          <w:color w:val="B42828"/>
          <w:sz w:val="21"/>
        </w:rPr>
        <w:t>ProjectStatus.CLOSED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Converting the presales workspace directly into a delivery project mixes proposal drafting tasks with actual client deliverable milestones and confuses delivery project status history.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If a deal is marked </w:t>
      </w:r>
      <w:r>
        <w:rPr>
          <w:rFonts w:ascii="Consolas" w:hAnsi="Consolas"/>
          <w:sz w:val="21"/>
        </w:rPr>
        <w:t>LOST</w:t>
      </w:r>
      <w:r>
        <w:rPr>
          <w:sz w:val="21"/>
        </w:rPr>
        <w:t>, what happens to the presales workspace?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Transition the presales workspace to </w:t>
      </w:r>
      <w:r>
        <w:rPr>
          <w:rFonts w:ascii="Consolas" w:hAnsi="Consolas"/>
          <w:sz w:val="21"/>
        </w:rPr>
        <w:t>ProjectStatus.CLOSED</w:t>
      </w:r>
      <w:r>
        <w:rPr>
          <w:sz w:val="21"/>
        </w:rPr>
        <w:t xml:space="preserve"> with </w:t>
      </w:r>
      <w:r>
        <w:rPr>
          <w:rFonts w:ascii="Consolas" w:hAnsi="Consolas"/>
          <w:sz w:val="21"/>
        </w:rPr>
        <w:t>lastStatusReason = "DEAL_LOST"</w:t>
      </w:r>
      <w:r>
        <w:rPr>
          <w:sz w:val="21"/>
        </w:rPr>
        <w:t>. All logged hours and expenses remain preserved for CAC efficiency analytics.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Transaction Steps (Example)</w:t>
      </w:r>
      <w:r>
        <w:rPr>
          <w:sz w:val="21"/>
        </w:rPr>
        <w:t>:</w:t>
      </w:r>
    </w:p>
    <w:p>
      <w:pPr>
        <w:pStyle w:val="ListNumber"/>
        <w:spacing w:after="60" w:before="0"/>
      </w:pPr>
      <w:r>
        <w:rPr>
          <w:sz w:val="21"/>
        </w:rPr>
        <w:t xml:space="preserve">Verify current </w:t>
      </w:r>
      <w:r>
        <w:rPr>
          <w:rFonts w:ascii="Consolas" w:hAnsi="Consolas"/>
          <w:sz w:val="21"/>
        </w:rPr>
        <w:t>CommercialBudgetRevision</w:t>
      </w:r>
      <w:r>
        <w:rPr>
          <w:sz w:val="21"/>
        </w:rPr>
        <w:t xml:space="preserve"> is in status </w:t>
      </w:r>
      <w:r>
        <w:rPr>
          <w:rFonts w:ascii="Consolas" w:hAnsi="Consolas"/>
          <w:sz w:val="21"/>
        </w:rPr>
        <w:t>APPROVED</w:t>
      </w:r>
      <w:r>
        <w:rPr>
          <w:sz w:val="21"/>
        </w:rPr>
        <w:t>.</w:t>
      </w:r>
    </w:p>
    <w:p>
      <w:pPr>
        <w:pStyle w:val="ListNumber"/>
        <w:spacing w:after="60" w:before="0"/>
      </w:pPr>
      <w:r>
        <w:rPr>
          <w:sz w:val="21"/>
        </w:rPr>
        <w:t xml:space="preserve">Allocate sequential </w:t>
      </w:r>
      <w:r>
        <w:rPr>
          <w:rFonts w:ascii="Consolas" w:hAnsi="Consolas"/>
          <w:sz w:val="21"/>
        </w:rPr>
        <w:t>projectId</w:t>
      </w:r>
      <w:r>
        <w:rPr>
          <w:sz w:val="21"/>
        </w:rPr>
        <w:t xml:space="preserve"> (e.g. </w:t>
      </w:r>
      <w:r>
        <w:rPr>
          <w:rFonts w:ascii="Consolas" w:hAnsi="Consolas"/>
          <w:sz w:val="21"/>
        </w:rPr>
        <w:t>PRJ-2026-0042</w:t>
      </w:r>
      <w:r>
        <w:rPr>
          <w:sz w:val="21"/>
        </w:rPr>
        <w:t xml:space="preserve">) using </w:t>
      </w:r>
      <w:r>
        <w:rPr>
          <w:rFonts w:ascii="Consolas" w:hAnsi="Consolas"/>
          <w:sz w:val="21"/>
        </w:rPr>
        <w:t>nextProjectId()</w:t>
      </w:r>
      <w:r>
        <w:rPr>
          <w:sz w:val="21"/>
        </w:rPr>
        <w:t>.</w:t>
      </w:r>
    </w:p>
    <w:p>
      <w:pPr>
        <w:pStyle w:val="ListNumber"/>
        <w:spacing w:after="60" w:before="0"/>
      </w:pPr>
      <w:r>
        <w:rPr>
          <w:sz w:val="21"/>
        </w:rPr>
        <w:t xml:space="preserve">Insert </w:t>
      </w:r>
      <w:r>
        <w:rPr>
          <w:rFonts w:ascii="Consolas" w:hAnsi="Consolas"/>
          <w:sz w:val="21"/>
        </w:rPr>
        <w:t>Project</w:t>
      </w:r>
      <w:r>
        <w:rPr>
          <w:sz w:val="21"/>
        </w:rPr>
        <w:t xml:space="preserve"> (</w:t>
      </w:r>
      <w:r>
        <w:rPr>
          <w:rFonts w:ascii="Consolas" w:hAnsi="Consolas"/>
          <w:sz w:val="21"/>
        </w:rPr>
        <w:t>kind: 'CLIENT'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status: 'DRAFT'</w:t>
      </w:r>
      <w:r>
        <w:rPr>
          <w:sz w:val="21"/>
        </w:rPr>
        <w:t xml:space="preserve"> or </w:t>
      </w:r>
      <w:r>
        <w:rPr>
          <w:rFonts w:ascii="Consolas" w:hAnsi="Consolas"/>
          <w:sz w:val="21"/>
        </w:rPr>
        <w:t>'OBSERVATION'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contractValue: approvedRevision.dppAmount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estimatedCost: approvedRevision.totalCost</w:t>
      </w:r>
      <w:r>
        <w:rPr>
          <w:sz w:val="21"/>
        </w:rPr>
        <w:t>).</w:t>
      </w:r>
    </w:p>
    <w:p>
      <w:pPr>
        <w:pStyle w:val="ListNumber"/>
        <w:spacing w:after="60" w:before="0"/>
      </w:pPr>
      <w:r>
        <w:rPr>
          <w:sz w:val="21"/>
        </w:rPr>
        <w:t xml:space="preserve">If </w:t>
      </w:r>
      <w:r>
        <w:rPr>
          <w:rFonts w:ascii="Consolas" w:hAnsi="Consolas"/>
          <w:sz w:val="21"/>
        </w:rPr>
        <w:t>lead.presalesProjectId</w:t>
      </w:r>
      <w:r>
        <w:rPr>
          <w:sz w:val="21"/>
        </w:rPr>
        <w:t xml:space="preserve"> exists, update </w:t>
      </w:r>
      <w:r>
        <w:rPr>
          <w:rFonts w:ascii="Consolas" w:hAnsi="Consolas"/>
          <w:sz w:val="21"/>
        </w:rPr>
        <w:t>presalesProject.status = 'CLOSED'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closedAt = new Date()</w:t>
      </w:r>
      <w:r>
        <w:rPr>
          <w:sz w:val="21"/>
        </w:rPr>
        <w:t>.</w:t>
      </w:r>
    </w:p>
    <w:p>
      <w:pPr>
        <w:pStyle w:val="ListNumber"/>
        <w:spacing w:after="60" w:before="0"/>
      </w:pPr>
      <w:r>
        <w:rPr>
          <w:sz w:val="21"/>
        </w:rPr>
        <w:t xml:space="preserve">Update </w:t>
      </w:r>
      <w:r>
        <w:rPr>
          <w:rFonts w:ascii="Consolas" w:hAnsi="Consolas"/>
          <w:sz w:val="21"/>
        </w:rPr>
        <w:t>lead.stage = 'WON'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lead.wonAt = new Date()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lead.convertedProjectId = deliveryProject.id</w:t>
      </w:r>
      <w:r>
        <w:rPr>
          <w:sz w:val="21"/>
        </w:rPr>
        <w:t>.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13: Presales Cost Accounting (CAC vs. Delivery EVM)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presales cost menjadi bagian project total cost atau separate CAC ledger/report?"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"Is presales cost part of the total project delivery cost or a separate CAC ledger/report?"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Keep presales costs in a separate CAC (Customer Acquisition Cost) report. Do not add it to the delivery project so project delivery profit and EVM stay 100% accurate.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4.3</w:t>
      </w:r>
      <w:r>
        <w:rPr>
          <w:sz w:val="21"/>
        </w:rPr>
        <w:t xml:space="preserve">: </w:t>
      </w:r>
      <w:r>
        <w:rPr>
          <w:b/>
          <w:sz w:val="21"/>
        </w:rPr>
        <w:t>Hard Isolation of Presales Costs into Commercial CAC</w:t>
      </w:r>
      <w:r>
        <w:rPr>
          <w:sz w:val="21"/>
        </w:rPr>
        <w:t xml:space="preserve">. Presales timesheets and expenses are booked to </w:t>
      </w:r>
      <w:r>
        <w:rPr>
          <w:rFonts w:ascii="Consolas" w:hAnsi="Consolas"/>
          <w:color w:val="B42828"/>
          <w:sz w:val="21"/>
        </w:rPr>
        <w:t>ProjectKind.PRESALES</w:t>
      </w:r>
      <w:r>
        <w:rPr>
          <w:sz w:val="21"/>
        </w:rPr>
        <w:t xml:space="preserve"> and reported under Customer Acquisition Cost (CAC). They are strictly excluded from the delivery project's Planned Value (PV), Budget at Completion (BAC), and client billing milestones.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Mixing presales proposal hours into delivery project costs artificially depresses delivery gross margin and corrupts Earned Value Management (EVM) indices (CPI/SPI).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>: How are presales expenses for LOST deals absorbed in executive financial reporting?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SPH aggregates presales expenses into a quarterly "Cost-of-Sale (CAC) Report" grouped by Business Unit. Accounting absorption (OPEX vs sales commission deduction) is governed in general ledger reporting in Xero.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Delivery EVM Query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`sql</w:t>
      </w:r>
    </w:p>
    <w:p>
      <w:pPr>
        <w:spacing w:after="100" w:before="40"/>
      </w:pPr>
      <w:r>
        <w:rPr>
          <w:sz w:val="21"/>
        </w:rPr>
        <w:t xml:space="preserve">    SELECT SUM(t.hours * u."dailyRate"/8) AS deliveryActualLaborCost</w:t>
      </w:r>
    </w:p>
    <w:p>
      <w:pPr>
        <w:spacing w:after="100" w:before="40"/>
      </w:pPr>
      <w:r>
        <w:rPr>
          <w:sz w:val="21"/>
        </w:rPr>
        <w:t xml:space="preserve">    FROM "Timesheet" t</w:t>
      </w:r>
    </w:p>
    <w:p>
      <w:pPr>
        <w:spacing w:after="100" w:before="40"/>
      </w:pPr>
      <w:r>
        <w:rPr>
          <w:sz w:val="21"/>
        </w:rPr>
        <w:t xml:space="preserve">    JOIN "Project" p ON t."projectId" = p.id</w:t>
      </w:r>
    </w:p>
    <w:p>
      <w:pPr>
        <w:spacing w:after="100" w:before="40"/>
      </w:pPr>
      <w:r>
        <w:rPr>
          <w:sz w:val="21"/>
        </w:rPr>
        <w:t xml:space="preserve">    JOIN "User" u ON t."userId" = u.id</w:t>
      </w:r>
    </w:p>
    <w:p>
      <w:pPr>
        <w:spacing w:after="100" w:before="40"/>
      </w:pPr>
      <w:r>
        <w:rPr>
          <w:sz w:val="21"/>
        </w:rPr>
        <w:t xml:space="preserve">    WHERE p.id = :deliveryProjectId AND p.kind = 'CLIENT' AND t.status = 'APPROVED';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Commercial CAC Query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`sql</w:t>
      </w:r>
    </w:p>
    <w:p>
      <w:pPr>
        <w:spacing w:after="100" w:before="40"/>
      </w:pPr>
      <w:r>
        <w:rPr>
          <w:sz w:val="21"/>
        </w:rPr>
        <w:t xml:space="preserve">    SELECT l."leadNumber", l.title,</w:t>
      </w:r>
    </w:p>
    <w:p>
      <w:pPr>
        <w:spacing w:after="100" w:before="40"/>
      </w:pPr>
      <w:r>
        <w:rPr>
          <w:sz w:val="21"/>
        </w:rPr>
        <w:t xml:space="preserve">           COALESCE(SUM(t.hours * u."dailyRate"/8), 0) AS totalPresalesLaborCost,</w:t>
      </w:r>
    </w:p>
    <w:p>
      <w:pPr>
        <w:spacing w:after="100" w:before="40"/>
      </w:pPr>
      <w:r>
        <w:rPr>
          <w:sz w:val="21"/>
        </w:rPr>
        <w:t xml:space="preserve">           COALESCE(SUM(pe.amount), 0) AS totalPresalesExpenses</w:t>
      </w:r>
    </w:p>
    <w:p>
      <w:pPr>
        <w:spacing w:after="100" w:before="40"/>
      </w:pPr>
      <w:r>
        <w:rPr>
          <w:sz w:val="21"/>
        </w:rPr>
        <w:t xml:space="preserve">    FROM "Lead" l</w:t>
      </w:r>
    </w:p>
    <w:p>
      <w:pPr>
        <w:spacing w:after="100" w:before="40"/>
      </w:pPr>
      <w:r>
        <w:rPr>
          <w:sz w:val="21"/>
        </w:rPr>
        <w:t xml:space="preserve">    JOIN "Project" p ON l."presalesProjectId" = p.id</w:t>
      </w:r>
    </w:p>
    <w:p>
      <w:pPr>
        <w:spacing w:after="100" w:before="40"/>
      </w:pPr>
      <w:r>
        <w:rPr>
          <w:sz w:val="21"/>
        </w:rPr>
        <w:t xml:space="preserve">    LEFT JOIN "Timesheet" t ON t."projectId" = p.id AND t.status = 'APPROVED'</w:t>
      </w:r>
    </w:p>
    <w:p>
      <w:pPr>
        <w:spacing w:after="100" w:before="40"/>
      </w:pPr>
      <w:r>
        <w:rPr>
          <w:sz w:val="21"/>
        </w:rPr>
        <w:t xml:space="preserve">    LEFT JOIN "User" u ON t."userId" = u.id</w:t>
      </w:r>
    </w:p>
    <w:p>
      <w:pPr>
        <w:spacing w:after="100" w:before="40"/>
      </w:pPr>
      <w:r>
        <w:rPr>
          <w:sz w:val="21"/>
        </w:rPr>
        <w:t xml:space="preserve">    LEFT JOIN "ProjectExpense" pe ON pe."projectId" = p.id AND pe.status = 'APPROVED'</w:t>
      </w:r>
    </w:p>
    <w:p>
      <w:pPr>
        <w:spacing w:after="100" w:before="40"/>
      </w:pPr>
      <w:r>
        <w:rPr>
          <w:sz w:val="21"/>
        </w:rPr>
        <w:t xml:space="preserve">    GROUP BY l."leadNumber", l.title;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📊 Category 5: Sales Stages &amp; Probability Forecasting (`DEMO-08`)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14: Sales Stage Taxonomy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CONTACTED/CONTRACTING menjadi stage resmi?"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"Are CONTACTED/CONTRACTING official stages in the system?"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No. Keep the current 6 clean stages (NEW, QUALIFIED, PROPOSAL, NEGOTIATION, WON, LOST) to avoid breaking existing funnels and integrations.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5.1</w:t>
      </w:r>
      <w:r>
        <w:rPr>
          <w:sz w:val="21"/>
        </w:rPr>
        <w:t xml:space="preserve">: Retain the existing 6 canonical </w:t>
      </w:r>
      <w:r>
        <w:rPr>
          <w:rFonts w:ascii="Consolas" w:hAnsi="Consolas"/>
          <w:color w:val="B42828"/>
          <w:sz w:val="21"/>
        </w:rPr>
        <w:t>LeadStage</w:t>
      </w:r>
      <w:r>
        <w:rPr>
          <w:sz w:val="21"/>
        </w:rPr>
        <w:t xml:space="preserve"> Prisma enum values (</w:t>
      </w:r>
      <w:r>
        <w:rPr>
          <w:rFonts w:ascii="Consolas" w:hAnsi="Consolas"/>
          <w:color w:val="B42828"/>
          <w:sz w:val="21"/>
        </w:rPr>
        <w:t>NEW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QUALIFIED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PROPOSAL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NEGOTIATION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WON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LOST</w:t>
      </w:r>
      <w:r>
        <w:rPr>
          <w:sz w:val="21"/>
        </w:rPr>
        <w:t xml:space="preserve">). Map external CRM sub-stages (such as "Contacted" or "Contract Sent") into these 6 stages.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Altering core database enums breaks historical reporting funnels, frontend pipeline Kanban views, and CRM sync adapters.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>: How do users record granular sales progress without altering core database enums?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Track granular micro-milestones via </w:t>
      </w:r>
      <w:r>
        <w:rPr>
          <w:rFonts w:ascii="Consolas" w:hAnsi="Consolas"/>
          <w:sz w:val="21"/>
        </w:rPr>
        <w:t>LeadActivity</w:t>
      </w:r>
      <w:r>
        <w:rPr>
          <w:sz w:val="21"/>
        </w:rPr>
        <w:t xml:space="preserve"> log entries (</w:t>
      </w:r>
      <w:r>
        <w:rPr>
          <w:rFonts w:ascii="Consolas" w:hAnsi="Consolas"/>
          <w:sz w:val="21"/>
        </w:rPr>
        <w:t>CALL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EMAIL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MEETING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NOTE</w:t>
      </w:r>
      <w:r>
        <w:rPr>
          <w:sz w:val="21"/>
        </w:rPr>
        <w:t xml:space="preserve">) and optional </w:t>
      </w:r>
      <w:r>
        <w:rPr>
          <w:rFonts w:ascii="Consolas" w:hAnsi="Consolas"/>
          <w:sz w:val="21"/>
        </w:rPr>
        <w:t>statusReason</w:t>
      </w:r>
      <w:r>
        <w:rPr>
          <w:sz w:val="21"/>
        </w:rPr>
        <w:t xml:space="preserve"> tags.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Canonical Enums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enum LeadStage {</w:t>
      </w:r>
    </w:p>
    <w:p>
      <w:pPr>
        <w:spacing w:after="100" w:before="40"/>
      </w:pPr>
      <w:r>
        <w:rPr>
          <w:sz w:val="21"/>
        </w:rPr>
        <w:t xml:space="preserve">      NEW</w:t>
      </w:r>
    </w:p>
    <w:p>
      <w:pPr>
        <w:spacing w:after="100" w:before="40"/>
      </w:pPr>
      <w:r>
        <w:rPr>
          <w:sz w:val="21"/>
        </w:rPr>
        <w:t xml:space="preserve">      QUALIFIED</w:t>
      </w:r>
    </w:p>
    <w:p>
      <w:pPr>
        <w:spacing w:after="100" w:before="40"/>
      </w:pPr>
      <w:r>
        <w:rPr>
          <w:sz w:val="21"/>
        </w:rPr>
        <w:t xml:space="preserve">      PROPOSAL</w:t>
      </w:r>
    </w:p>
    <w:p>
      <w:pPr>
        <w:spacing w:after="100" w:before="40"/>
      </w:pPr>
      <w:r>
        <w:rPr>
          <w:sz w:val="21"/>
        </w:rPr>
        <w:t xml:space="preserve">      NEGOTIATION</w:t>
      </w:r>
    </w:p>
    <w:p>
      <w:pPr>
        <w:spacing w:after="100" w:before="40"/>
      </w:pPr>
      <w:r>
        <w:rPr>
          <w:sz w:val="21"/>
        </w:rPr>
        <w:t xml:space="preserve">      WON</w:t>
      </w:r>
    </w:p>
    <w:p>
      <w:pPr>
        <w:spacing w:after="100" w:before="40"/>
      </w:pPr>
      <w:r>
        <w:rPr>
          <w:sz w:val="21"/>
        </w:rPr>
        <w:t xml:space="preserve">      LOST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15: Default Win Probability &amp; Manual Override Governance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"Default probability dan override policy?"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default stage probabilities and the manual override policy?"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The system automatically sets win probability based on stage (e.g., NEW=20%, PROPOSAL=60%, WON=100%, LOST=0%). Sales can override it, but they must enter a reason that gets saved in an audit log.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5.2</w:t>
      </w:r>
      <w:r>
        <w:rPr>
          <w:sz w:val="21"/>
        </w:rPr>
        <w:t>: Automate default win probability on stage changes (</w:t>
      </w:r>
      <w:r>
        <w:rPr>
          <w:rFonts w:ascii="Consolas" w:hAnsi="Consolas"/>
          <w:color w:val="B42828"/>
          <w:sz w:val="21"/>
        </w:rPr>
        <w:t>NEW</w:t>
      </w:r>
      <w:r>
        <w:rPr>
          <w:sz w:val="21"/>
        </w:rPr>
        <w:t xml:space="preserve"> 20%, </w:t>
      </w:r>
      <w:r>
        <w:rPr>
          <w:rFonts w:ascii="Consolas" w:hAnsi="Consolas"/>
          <w:color w:val="B42828"/>
          <w:sz w:val="21"/>
        </w:rPr>
        <w:t>QUALIFIED</w:t>
      </w:r>
      <w:r>
        <w:rPr>
          <w:sz w:val="21"/>
        </w:rPr>
        <w:t xml:space="preserve"> 40%, </w:t>
      </w:r>
      <w:r>
        <w:rPr>
          <w:rFonts w:ascii="Consolas" w:hAnsi="Consolas"/>
          <w:color w:val="B42828"/>
          <w:sz w:val="21"/>
        </w:rPr>
        <w:t>PROPOSAL</w:t>
      </w:r>
      <w:r>
        <w:rPr>
          <w:sz w:val="21"/>
        </w:rPr>
        <w:t xml:space="preserve"> 60%, </w:t>
      </w:r>
      <w:r>
        <w:rPr>
          <w:rFonts w:ascii="Consolas" w:hAnsi="Consolas"/>
          <w:color w:val="B42828"/>
          <w:sz w:val="21"/>
        </w:rPr>
        <w:t>NEGOTIATION</w:t>
      </w:r>
      <w:r>
        <w:rPr>
          <w:sz w:val="21"/>
        </w:rPr>
        <w:t xml:space="preserve"> 80%, </w:t>
      </w:r>
      <w:r>
        <w:rPr>
          <w:rFonts w:ascii="Consolas" w:hAnsi="Consolas"/>
          <w:color w:val="B42828"/>
          <w:sz w:val="21"/>
        </w:rPr>
        <w:t>WON</w:t>
      </w:r>
      <w:r>
        <w:rPr>
          <w:sz w:val="21"/>
        </w:rPr>
        <w:t xml:space="preserve"> 100%, </w:t>
      </w:r>
      <w:r>
        <w:rPr>
          <w:rFonts w:ascii="Consolas" w:hAnsi="Consolas"/>
          <w:color w:val="B42828"/>
          <w:sz w:val="21"/>
        </w:rPr>
        <w:t>LOST</w:t>
      </w:r>
      <w:r>
        <w:rPr>
          <w:sz w:val="21"/>
        </w:rPr>
        <w:t xml:space="preserve"> 0%). Allow manual overrides only when accompanied by a mandatory written justification reason, capturing the actor ID and timestamp.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Free-text un-audited probability input leads to distorted weighted pipeline revenue forecasts.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What happens if a lead moves </w:t>
      </w:r>
      <w:r>
        <w:rPr>
          <w:i/>
          <w:sz w:val="21"/>
        </w:rPr>
        <w:t>backwards</w:t>
      </w:r>
      <w:r>
        <w:rPr>
          <w:sz w:val="21"/>
        </w:rPr>
        <w:t xml:space="preserve"> (e.g. from </w:t>
      </w:r>
      <w:r>
        <w:rPr>
          <w:rFonts w:ascii="Consolas" w:hAnsi="Consolas"/>
          <w:sz w:val="21"/>
        </w:rPr>
        <w:t>NEGOTIATION</w:t>
      </w:r>
      <w:r>
        <w:rPr>
          <w:sz w:val="21"/>
        </w:rPr>
        <w:t xml:space="preserve"> back to </w:t>
      </w:r>
      <w:r>
        <w:rPr>
          <w:rFonts w:ascii="Consolas" w:hAnsi="Consolas"/>
          <w:sz w:val="21"/>
        </w:rPr>
        <w:t>QUALIFIED</w:t>
      </w:r>
      <w:r>
        <w:rPr>
          <w:sz w:val="21"/>
        </w:rPr>
        <w:t>), or if a custom override was set prior to moving stages?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Standard stage transitions (forward or backward) reset probability to the target stage's default </w:t>
      </w:r>
      <w:r>
        <w:rPr>
          <w:b/>
          <w:sz w:val="21"/>
        </w:rPr>
        <w:t>unless</w:t>
      </w:r>
      <w:r>
        <w:rPr>
          <w:sz w:val="21"/>
        </w:rPr>
        <w:t xml:space="preserve"> the user explicitly checks </w:t>
      </w:r>
      <w:r>
        <w:rPr>
          <w:i/>
          <w:sz w:val="21"/>
        </w:rPr>
        <w:t>"Preserve manual override probability"</w:t>
      </w:r>
      <w:r>
        <w:rPr>
          <w:sz w:val="21"/>
        </w:rPr>
        <w:t xml:space="preserve"> in the stage change dialog.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Model Fields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// In Model Lead:</w:t>
      </w:r>
    </w:p>
    <w:p>
      <w:pPr>
        <w:spacing w:after="100" w:before="40"/>
      </w:pPr>
      <w:r>
        <w:rPr>
          <w:sz w:val="21"/>
        </w:rPr>
        <w:t xml:space="preserve">    probability              Int       @default(20)</w:t>
      </w:r>
    </w:p>
    <w:p>
      <w:pPr>
        <w:spacing w:after="100" w:before="40"/>
      </w:pPr>
      <w:r>
        <w:rPr>
          <w:sz w:val="21"/>
        </w:rPr>
        <w:t xml:space="preserve">    probabilitySource        String    @default("DEFAULT") // DEFAULT | MANUAL_OVERRIDE | LEGACY</w:t>
      </w:r>
    </w:p>
    <w:p>
      <w:pPr>
        <w:spacing w:after="100" w:before="40"/>
      </w:pPr>
      <w:r>
        <w:rPr>
          <w:sz w:val="21"/>
        </w:rPr>
        <w:t xml:space="preserve">    probabilityOverrideReason String?</w:t>
      </w:r>
    </w:p>
    <w:p>
      <w:pPr>
        <w:spacing w:after="100" w:before="40"/>
      </w:pPr>
      <w:r>
        <w:rPr>
          <w:sz w:val="21"/>
        </w:rPr>
        <w:t xml:space="preserve">    probabilityOverriddenAt  DateTime?</w:t>
      </w:r>
    </w:p>
    <w:p>
      <w:pPr>
        <w:spacing w:after="100" w:before="40"/>
      </w:pPr>
      <w:r>
        <w:rPr>
          <w:sz w:val="21"/>
        </w:rPr>
        <w:t xml:space="preserve">    probabilityOverriddenById String?</w:t>
      </w:r>
    </w:p>
    <w:p>
      <w:pPr>
        <w:spacing w:after="100" w:before="40"/>
      </w:pPr>
      <w:r>
        <w:rPr>
          <w:sz w:val="21"/>
        </w:rPr>
        <w:t xml:space="preserve">    probabilityOverriddenBy  User?     @relation("LeadProbOverrider", fields: [probabilityOverriddenById], references: [id])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💰 Category 6: Commercial Offerings, Margin Evaluation, &amp; Finance Approval (`DEMO-02`, `DEMO-07`, `DEMO-10`, `DEMO-11`)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16: Offering Scope-to-Project Delivery Mapping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"Offering-to-project scope/workstream/task/billing mappings?"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do commercial offerings map to project scope, workstreams, tasks, and billing upon conversion?"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The products/services chosen during sales automatically generate the project workstreams, initial scope descriptions, and standard task templates when the deal is won.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6.1</w:t>
      </w:r>
      <w:r>
        <w:rPr>
          <w:sz w:val="21"/>
        </w:rPr>
        <w:t xml:space="preserve">: Introduce a BU-owned </w:t>
      </w:r>
      <w:r>
        <w:rPr>
          <w:rFonts w:ascii="Consolas" w:hAnsi="Consolas"/>
          <w:color w:val="B42828"/>
          <w:sz w:val="21"/>
        </w:rPr>
        <w:t>OfferingCatalog</w:t>
      </w:r>
      <w:r>
        <w:rPr>
          <w:sz w:val="21"/>
        </w:rPr>
        <w:t xml:space="preserve"> and point-in-time </w:t>
      </w:r>
      <w:r>
        <w:rPr>
          <w:rFonts w:ascii="Consolas" w:hAnsi="Consolas"/>
          <w:color w:val="B42828"/>
          <w:sz w:val="21"/>
        </w:rPr>
        <w:t>LeadOffering</w:t>
      </w:r>
      <w:r>
        <w:rPr>
          <w:sz w:val="21"/>
        </w:rPr>
        <w:t xml:space="preserve"> line snapshots. On project conversion, each selected offering automatically instantiates a corresponding </w:t>
      </w:r>
      <w:r>
        <w:rPr>
          <w:rFonts w:ascii="Consolas" w:hAnsi="Consolas"/>
          <w:color w:val="B42828"/>
          <w:sz w:val="21"/>
        </w:rPr>
        <w:t>ProjectWorkstream</w:t>
      </w:r>
      <w:r>
        <w:rPr>
          <w:sz w:val="21"/>
        </w:rPr>
        <w:t xml:space="preserve"> and attaches standard BU </w:t>
      </w:r>
      <w:r>
        <w:rPr>
          <w:rFonts w:ascii="Consolas" w:hAnsi="Consolas"/>
          <w:color w:val="B42828"/>
          <w:sz w:val="21"/>
        </w:rPr>
        <w:t>TaskTemplate</w:t>
      </w:r>
      <w:r>
        <w:rPr>
          <w:sz w:val="21"/>
        </w:rPr>
        <w:t xml:space="preserve"> items.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Prevents re-keying of agreed commercial deliverables and ensures that delivery workstreams align exactly with the signed scope of work.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If an offering price in </w:t>
      </w:r>
      <w:r>
        <w:rPr>
          <w:rFonts w:ascii="Consolas" w:hAnsi="Consolas"/>
          <w:sz w:val="21"/>
        </w:rPr>
        <w:t>OfferingCatalog</w:t>
      </w:r>
      <w:r>
        <w:rPr>
          <w:sz w:val="21"/>
        </w:rPr>
        <w:t xml:space="preserve"> is modified in master data next year, does it alter historical proposal values?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No. </w:t>
      </w:r>
      <w:r>
        <w:rPr>
          <w:rFonts w:ascii="Consolas" w:hAnsi="Consolas"/>
          <w:sz w:val="21"/>
        </w:rPr>
        <w:t>LeadOffering</w:t>
      </w:r>
      <w:r>
        <w:rPr>
          <w:sz w:val="21"/>
        </w:rPr>
        <w:t xml:space="preserve"> stores an immutable point-in-time snapshot (</w:t>
      </w:r>
      <w:r>
        <w:rPr>
          <w:rFonts w:ascii="Consolas" w:hAnsi="Consolas"/>
          <w:sz w:val="21"/>
        </w:rPr>
        <w:t>unitPrice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quantity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discountPct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totalAmount</w:t>
      </w:r>
      <w:r>
        <w:rPr>
          <w:sz w:val="21"/>
        </w:rPr>
        <w:t>). Changes in master catalog prices affect only future selections.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DDL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OfferingCatalog {</w:t>
      </w:r>
    </w:p>
    <w:p>
      <w:pPr>
        <w:spacing w:after="100" w:before="40"/>
      </w:pPr>
      <w:r>
        <w:rPr>
          <w:sz w:val="21"/>
        </w:rPr>
        <w:t xml:space="preserve">      id             String        @id @default(cuid())</w:t>
      </w:r>
    </w:p>
    <w:p>
      <w:pPr>
        <w:spacing w:after="100" w:before="40"/>
      </w:pPr>
      <w:r>
        <w:rPr>
          <w:sz w:val="21"/>
        </w:rPr>
        <w:t xml:space="preserve">      code           String        @unique // e.g. "OFF-VAPT-WEB"</w:t>
      </w:r>
    </w:p>
    <w:p>
      <w:pPr>
        <w:spacing w:after="100" w:before="40"/>
      </w:pPr>
      <w:r>
        <w:rPr>
          <w:sz w:val="21"/>
        </w:rPr>
        <w:t xml:space="preserve">      name           String</w:t>
      </w:r>
    </w:p>
    <w:p>
      <w:pPr>
        <w:spacing w:after="100" w:before="40"/>
      </w:pPr>
      <w:r>
        <w:rPr>
          <w:sz w:val="21"/>
        </w:rPr>
        <w:t xml:space="preserve">      description    String?</w:t>
      </w:r>
    </w:p>
    <w:p>
      <w:pPr>
        <w:spacing w:after="100" w:before="40"/>
      </w:pPr>
      <w:r>
        <w:rPr>
          <w:sz w:val="21"/>
        </w:rPr>
        <w:t xml:space="preserve">      businessUnitId String</w:t>
      </w:r>
    </w:p>
    <w:p>
      <w:pPr>
        <w:spacing w:after="100" w:before="40"/>
      </w:pPr>
      <w:r>
        <w:rPr>
          <w:sz w:val="21"/>
        </w:rPr>
        <w:t xml:space="preserve">      businessUnit   BusinessUnit  @relation(fields: [businessUnitId], references: [id])</w:t>
      </w:r>
    </w:p>
    <w:p>
      <w:pPr>
        <w:spacing w:after="100" w:before="40"/>
      </w:pPr>
      <w:r>
        <w:rPr>
          <w:sz w:val="21"/>
        </w:rPr>
        <w:t xml:space="preserve">      defaultPrice   Decimal       @db.Decimal(15, 2)</w:t>
      </w:r>
    </w:p>
    <w:p>
      <w:pPr>
        <w:spacing w:after="100" w:before="40"/>
      </w:pPr>
      <w:r>
        <w:rPr>
          <w:sz w:val="21"/>
        </w:rPr>
        <w:t xml:space="preserve">      unitOfMeasure  String        @default("MANDAYS")</w:t>
      </w:r>
    </w:p>
    <w:p>
      <w:pPr>
        <w:spacing w:after="100" w:before="40"/>
      </w:pPr>
      <w:r>
        <w:rPr>
          <w:sz w:val="21"/>
        </w:rPr>
        <w:t xml:space="preserve">      isActive       Boolean       @default(true)</w:t>
      </w:r>
    </w:p>
    <w:p>
      <w:pPr>
        <w:spacing w:after="100" w:before="40"/>
      </w:pPr>
      <w:r>
        <w:rPr>
          <w:sz w:val="21"/>
        </w:rPr>
        <w:t xml:space="preserve">      createdAt      DateTime      @default(now())</w:t>
      </w:r>
    </w:p>
    <w:p>
      <w:pPr>
        <w:spacing w:after="100" w:before="40"/>
      </w:pPr>
      <w:r>
        <w:rPr>
          <w:sz w:val="21"/>
        </w:rPr>
        <w:t xml:space="preserve">      leadOfferings  LeadOffering[]</w:t>
      </w:r>
    </w:p>
    <w:p>
      <w:pPr>
        <w:spacing w:after="100" w:before="40"/>
      </w:pPr>
      <w:r>
        <w:rPr>
          <w:sz w:val="21"/>
        </w:rPr>
        <w:t xml:space="preserve">      pipedriveMappings PipedriveProductMapping[]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model LeadOffering {</w:t>
      </w:r>
    </w:p>
    <w:p>
      <w:pPr>
        <w:spacing w:after="100" w:before="40"/>
      </w:pPr>
      <w:r>
        <w:rPr>
          <w:sz w:val="21"/>
        </w:rPr>
        <w:t xml:space="preserve">      id             String          @id @default(cuid())</w:t>
      </w:r>
    </w:p>
    <w:p>
      <w:pPr>
        <w:spacing w:after="100" w:before="40"/>
      </w:pPr>
      <w:r>
        <w:rPr>
          <w:sz w:val="21"/>
        </w:rPr>
        <w:t xml:space="preserve">      leadId         String</w:t>
      </w:r>
    </w:p>
    <w:p>
      <w:pPr>
        <w:spacing w:after="100" w:before="40"/>
      </w:pPr>
      <w:r>
        <w:rPr>
          <w:sz w:val="21"/>
        </w:rPr>
        <w:t xml:space="preserve">      lead           Lead            @relation(fields: [leadId], references: [id], onDelete: Cascade)</w:t>
      </w:r>
    </w:p>
    <w:p>
      <w:pPr>
        <w:spacing w:after="100" w:before="40"/>
      </w:pPr>
      <w:r>
        <w:rPr>
          <w:sz w:val="21"/>
        </w:rPr>
        <w:t xml:space="preserve">      offeringId     String</w:t>
      </w:r>
    </w:p>
    <w:p>
      <w:pPr>
        <w:spacing w:after="100" w:before="40"/>
      </w:pPr>
      <w:r>
        <w:rPr>
          <w:sz w:val="21"/>
        </w:rPr>
        <w:t xml:space="preserve">      offering       OfferingCatalog @relation(fields: [offeringId], references: [id])</w:t>
      </w:r>
    </w:p>
    <w:p>
      <w:pPr>
        <w:spacing w:after="100" w:before="40"/>
      </w:pPr>
      <w:r>
        <w:rPr>
          <w:sz w:val="21"/>
        </w:rPr>
        <w:t xml:space="preserve">      unitPrice      Decimal         @db.Decimal(15, 2)</w:t>
      </w:r>
    </w:p>
    <w:p>
      <w:pPr>
        <w:spacing w:after="100" w:before="40"/>
      </w:pPr>
      <w:r>
        <w:rPr>
          <w:sz w:val="21"/>
        </w:rPr>
        <w:t xml:space="preserve">      quantity       Decimal         @db.Decimal(8, 2)</w:t>
      </w:r>
    </w:p>
    <w:p>
      <w:pPr>
        <w:spacing w:after="100" w:before="40"/>
      </w:pPr>
      <w:r>
        <w:rPr>
          <w:sz w:val="21"/>
        </w:rPr>
        <w:t xml:space="preserve">      discountPct    Decimal         @default(0) @db.Decimal(5, 2)</w:t>
      </w:r>
    </w:p>
    <w:p>
      <w:pPr>
        <w:spacing w:after="100" w:before="40"/>
      </w:pPr>
      <w:r>
        <w:rPr>
          <w:sz w:val="21"/>
        </w:rPr>
        <w:t xml:space="preserve">      totalAmount    Decimal         @db.Decimal(15, 2)</w:t>
      </w:r>
    </w:p>
    <w:p>
      <w:pPr>
        <w:spacing w:after="100" w:before="40"/>
      </w:pPr>
      <w:r>
        <w:rPr>
          <w:sz w:val="21"/>
        </w:rPr>
        <w:t xml:space="preserve">      scopeSummary   String?</w:t>
      </w:r>
    </w:p>
    <w:p>
      <w:pPr>
        <w:spacing w:after="100" w:before="40"/>
      </w:pPr>
      <w:r>
        <w:rPr>
          <w:sz w:val="21"/>
        </w:rPr>
        <w:t xml:space="preserve">      createdAt      DateTime        @default(now())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17: Margin Evaluation Formulas, Configurable VAT, &amp; Pass-Through Costs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"Margin thresholds, VAT, currency, discount/pass-through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margin thresholds, VAT handling, currency conversions, and calculation formulas?"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Target margin: $\ge 30\%$ is Green (Healthy), $20–29\%$ is Yellow (Moderate), $&lt; 20\%$ is Red (Critical). VAT is calculated dynamically from system settings so profit calculations reflect real net revenue.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6.2</w:t>
      </w:r>
      <w:r>
        <w:rPr>
          <w:sz w:val="21"/>
        </w:rPr>
        <w:t xml:space="preserve">: Calculate margins on net revenue (DPP) using exact Decimal arithmetic. Establish 3 commercial health tiers: 🟢 </w:t>
      </w:r>
      <w:r>
        <w:rPr>
          <w:b/>
          <w:sz w:val="21"/>
        </w:rPr>
        <w:t>Healthy</w:t>
      </w:r>
      <w:r>
        <w:rPr>
          <w:sz w:val="21"/>
        </w:rPr>
        <w:t xml:space="preserve"> ($\ge 30.0\%$), 🟡 </w:t>
      </w:r>
      <w:r>
        <w:rPr>
          <w:b/>
          <w:sz w:val="21"/>
        </w:rPr>
        <w:t>Moderate</w:t>
      </w:r>
      <w:r>
        <w:rPr>
          <w:sz w:val="21"/>
        </w:rPr>
        <w:t xml:space="preserve"> ($20.0\% \le M &lt; 30.0\%$), and 🔴 </w:t>
      </w:r>
      <w:r>
        <w:rPr>
          <w:b/>
          <w:sz w:val="21"/>
        </w:rPr>
        <w:t>Critical</w:t>
      </w:r>
      <w:r>
        <w:rPr>
          <w:sz w:val="21"/>
        </w:rPr>
        <w:t xml:space="preserve"> ($&lt; 20.0\%$).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#13]</w:t>
      </w:r>
      <w:r>
        <w:rPr>
          <w:sz w:val="21"/>
        </w:rPr>
        <w:t xml:space="preserve"> </w:t>
      </w:r>
      <w:r>
        <w:rPr>
          <w:b/>
          <w:sz w:val="21"/>
        </w:rPr>
        <w:t>Decision 6.2b</w:t>
      </w:r>
      <w:r>
        <w:rPr>
          <w:sz w:val="21"/>
        </w:rPr>
        <w:t xml:space="preserve">: </w:t>
      </w:r>
      <w:r>
        <w:rPr>
          <w:b/>
          <w:sz w:val="21"/>
        </w:rPr>
        <w:t>Make VAT Configurable &amp; Versioned</w:t>
      </w:r>
      <w:r>
        <w:rPr>
          <w:sz w:val="21"/>
        </w:rPr>
        <w:t>. VAT rate is retrieved from global system settings (</w:t>
      </w:r>
      <w:r>
        <w:rPr>
          <w:rFonts w:ascii="Consolas" w:hAnsi="Consolas"/>
          <w:color w:val="B42828"/>
          <w:sz w:val="21"/>
        </w:rPr>
        <w:t>AppSetting</w:t>
      </w:r>
      <w:r>
        <w:rPr>
          <w:sz w:val="21"/>
        </w:rPr>
        <w:t xml:space="preserve">) or tax policy, confirmed by Finance, and stored as an immutable point-in-time snapshot on </w:t>
      </w:r>
      <w:r>
        <w:rPr>
          <w:rFonts w:ascii="Consolas" w:hAnsi="Consolas"/>
          <w:color w:val="B42828"/>
          <w:sz w:val="21"/>
        </w:rPr>
        <w:t>CommercialBudgetRevision.vatPercent</w:t>
      </w:r>
      <w:r>
        <w:rPr>
          <w:sz w:val="21"/>
        </w:rPr>
        <w:t xml:space="preserve"> using exact </w:t>
      </w:r>
      <w:r>
        <w:rPr>
          <w:rFonts w:ascii="Consolas" w:hAnsi="Consolas"/>
          <w:color w:val="B42828"/>
          <w:sz w:val="21"/>
        </w:rPr>
        <w:t>Decimal(5, 2)</w:t>
      </w:r>
      <w:r>
        <w:rPr>
          <w:sz w:val="21"/>
        </w:rPr>
        <w:t xml:space="preserve">. Future tax rate changes will not alter historical calculations.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Hardcoding VAT as 11% breaks whenever statutory tax rates change (e.g. planned increase to 12%). Storing the snapshot guarantees reproducibility.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>: If a deal bundles 3rd-party hardware/licenses at 0% markup alongside consulting services, does the hardware cost trigger false Critical margin alarms?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Commercial cost sheets distinguish between </w:t>
      </w:r>
      <w:r>
        <w:rPr>
          <w:rFonts w:ascii="Consolas" w:hAnsi="Consolas"/>
          <w:sz w:val="21"/>
        </w:rPr>
        <w:t>Labor Cost</w:t>
      </w:r>
      <w:r>
        <w:rPr>
          <w:sz w:val="21"/>
        </w:rPr>
        <w:t xml:space="preserve"> and </w:t>
      </w:r>
      <w:r>
        <w:rPr>
          <w:rFonts w:ascii="Consolas" w:hAnsi="Consolas"/>
          <w:sz w:val="21"/>
        </w:rPr>
        <w:t>Pass-Through / License Cost</w:t>
      </w:r>
      <w:r>
        <w:rPr>
          <w:sz w:val="21"/>
        </w:rPr>
        <w:t xml:space="preserve">. The $30\%$ health gate evaluates </w:t>
      </w:r>
      <w:r>
        <w:rPr>
          <w:b/>
          <w:sz w:val="21"/>
        </w:rPr>
        <w:t>Professional Services DPP vs. Labor Cost</w:t>
      </w:r>
      <w:r>
        <w:rPr>
          <w:sz w:val="21"/>
        </w:rPr>
        <w:t>. Pass-through items require non-negative markup and are factored into overall blended contract reporting without blocking service margin approval.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#13]</w:t>
      </w:r>
      <w:r>
        <w:rPr>
          <w:sz w:val="21"/>
        </w:rPr>
        <w:t xml:space="preserve"> </w:t>
      </w:r>
      <w:r>
        <w:rPr>
          <w:b/>
          <w:sz w:val="21"/>
        </w:rPr>
        <w:t>Mathematical Formulations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$$\text{DPP (Dasar Pengenaan Pajak)} = \begin{cases} \dfrac{\text{Gross Value}}{1 + \text{vatPercent} / 100} &amp; \text{if contract includes VAT} \\ \text{Gross Value} &amp; \text{if contract excludes VAT} \end{cases}$$</w:t>
      </w:r>
    </w:p>
    <w:p>
      <w:pPr>
        <w:spacing w:after="100" w:before="40"/>
      </w:pPr>
      <w:r>
        <w:rPr>
          <w:sz w:val="21"/>
        </w:rPr>
        <w:t xml:space="preserve">    $$\text{Gross Margin} = \text{DPP} - \text{Total Estimated Direct Cost}$$</w:t>
      </w:r>
    </w:p>
    <w:p>
      <w:pPr>
        <w:spacing w:after="100" w:before="40"/>
      </w:pPr>
      <w:r>
        <w:rPr>
          <w:sz w:val="21"/>
        </w:rPr>
        <w:t xml:space="preserve">    $$\text{Gross Margin \%} = \left( \frac{\text{DPP} - \text{Total Estimated Direct Cost}}{\text{DPP}} \right) \times 100\%$$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Health Gates</w:t>
      </w:r>
      <w:r>
        <w:rPr>
          <w:sz w:val="21"/>
        </w:rPr>
        <w:t>:</w:t>
      </w:r>
    </w:p>
    <w:p>
      <w:pPr>
        <w:pStyle w:val="ListBullet"/>
        <w:spacing w:after="60" w:before="0"/>
        <w:ind w:left="1080"/>
      </w:pPr>
      <w:r>
        <w:rPr>
          <w:sz w:val="21"/>
        </w:rPr>
        <w:t xml:space="preserve">🟢 </w:t>
      </w:r>
      <w:r>
        <w:rPr>
          <w:b/>
          <w:sz w:val="21"/>
        </w:rPr>
        <w:t>HEALTHY</w:t>
      </w:r>
      <w:r>
        <w:rPr>
          <w:sz w:val="21"/>
        </w:rPr>
        <w:t>: $\text{Gross Margin \%} \ge 30.0\%$</w:t>
      </w:r>
    </w:p>
    <w:p>
      <w:pPr>
        <w:pStyle w:val="ListBullet"/>
        <w:spacing w:after="60" w:before="0"/>
        <w:ind w:left="1080"/>
      </w:pPr>
      <w:r>
        <w:rPr>
          <w:sz w:val="21"/>
        </w:rPr>
        <w:t xml:space="preserve">🟡 </w:t>
      </w:r>
      <w:r>
        <w:rPr>
          <w:b/>
          <w:sz w:val="21"/>
        </w:rPr>
        <w:t>MODERATE</w:t>
      </w:r>
      <w:r>
        <w:rPr>
          <w:sz w:val="21"/>
        </w:rPr>
        <w:t>: $20.0\% \le \text{Gross Margin \%} &lt; 30.0\%$</w:t>
      </w:r>
    </w:p>
    <w:p>
      <w:pPr>
        <w:pStyle w:val="ListBullet"/>
        <w:spacing w:after="60" w:before="0"/>
        <w:ind w:left="1080"/>
      </w:pPr>
      <w:r>
        <w:rPr>
          <w:sz w:val="21"/>
        </w:rPr>
        <w:t xml:space="preserve">🔴 </w:t>
      </w:r>
      <w:r>
        <w:rPr>
          <w:b/>
          <w:sz w:val="21"/>
        </w:rPr>
        <w:t>CRITICAL</w:t>
      </w:r>
      <w:r>
        <w:rPr>
          <w:sz w:val="21"/>
        </w:rPr>
        <w:t>: $\text{Gross Margin \%} &lt; 20.0\%$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18: Approver Roles, Escalation, &amp; Non-Financial Edits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"Approver/escalation dan separation of duties?"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"Who are the approvers, how does escalation work, and how is Separation of Duties enforced?"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Finance approves standard budgets ($\ge 20\%$). If margin is Critical ($&lt; 20\%$), Management must also approve. The salesperson who owns the deal can never approve their own budget.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6.3</w:t>
      </w:r>
      <w:r>
        <w:rPr>
          <w:sz w:val="21"/>
        </w:rPr>
        <w:t xml:space="preserve">: Implement versioned, immutable </w:t>
      </w:r>
      <w:r>
        <w:rPr>
          <w:rFonts w:ascii="Consolas" w:hAnsi="Consolas"/>
          <w:color w:val="B42828"/>
          <w:sz w:val="21"/>
        </w:rPr>
        <w:t>CommercialBudgetRevision</w:t>
      </w:r>
      <w:r>
        <w:rPr>
          <w:sz w:val="21"/>
        </w:rPr>
        <w:t xml:space="preserve"> records. Enforce </w:t>
      </w:r>
      <w:r>
        <w:rPr>
          <w:b/>
          <w:sz w:val="21"/>
        </w:rPr>
        <w:t>Separation of Duties (SoD)</w:t>
      </w:r>
      <w:r>
        <w:rPr>
          <w:sz w:val="21"/>
        </w:rPr>
        <w:t xml:space="preserve"> so a deal owner cannot approve their own budget. Require </w:t>
      </w:r>
      <w:r>
        <w:rPr>
          <w:rFonts w:ascii="Consolas" w:hAnsi="Consolas"/>
          <w:color w:val="B42828"/>
          <w:sz w:val="21"/>
        </w:rPr>
        <w:t>FINANCE</w:t>
      </w:r>
      <w:r>
        <w:rPr>
          <w:sz w:val="21"/>
        </w:rPr>
        <w:t xml:space="preserve"> approval for standard margins ($\ge 20\%$) and joint </w:t>
      </w:r>
      <w:r>
        <w:rPr>
          <w:rFonts w:ascii="Consolas" w:hAnsi="Consolas"/>
          <w:color w:val="B42828"/>
          <w:sz w:val="21"/>
        </w:rPr>
        <w:t>FINANCE</w:t>
      </w:r>
      <w:r>
        <w:rPr>
          <w:sz w:val="21"/>
        </w:rPr>
        <w:t xml:space="preserve"> + </w:t>
      </w:r>
      <w:r>
        <w:rPr>
          <w:rFonts w:ascii="Consolas" w:hAnsi="Consolas"/>
          <w:color w:val="B42828"/>
          <w:sz w:val="21"/>
        </w:rPr>
        <w:t>MANAGEMENT</w:t>
      </w:r>
      <w:r>
        <w:rPr>
          <w:sz w:val="21"/>
        </w:rPr>
        <w:t xml:space="preserve"> escalation for Critical margins ($&lt; 20\%$).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#5]</w:t>
      </w:r>
      <w:r>
        <w:rPr>
          <w:sz w:val="21"/>
        </w:rPr>
        <w:t xml:space="preserve"> </w:t>
      </w:r>
      <w:r>
        <w:rPr>
          <w:b/>
          <w:sz w:val="21"/>
        </w:rPr>
        <w:t>Decision 6.3b</w:t>
      </w:r>
      <w:r>
        <w:rPr>
          <w:sz w:val="21"/>
        </w:rPr>
        <w:t xml:space="preserve">: All PMO and executive approvals are executed under the system role </w:t>
      </w:r>
      <w:r>
        <w:rPr>
          <w:rFonts w:ascii="Consolas" w:hAnsi="Consolas"/>
          <w:color w:val="B42828"/>
          <w:sz w:val="21"/>
        </w:rPr>
        <w:t>MANAGEMENT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Storing approval as a simple boolean on a mutable Lead allows sales to change prices after approval without detection.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>: If a salesperson edits non-financial lead details (e.g. updating notes, close date, or contact phone) after Finance approval, does this invalidate the approved budget revision?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No. The revision hash (</w:t>
      </w:r>
      <w:r>
        <w:rPr>
          <w:rFonts w:ascii="Consolas" w:hAnsi="Consolas"/>
          <w:sz w:val="21"/>
        </w:rPr>
        <w:t>revisionHash</w:t>
      </w:r>
      <w:r>
        <w:rPr>
          <w:sz w:val="21"/>
        </w:rPr>
        <w:t>) computes a SHA256 signature strictly over monetary lines (</w:t>
      </w:r>
      <w:r>
        <w:rPr>
          <w:rFonts w:ascii="Consolas" w:hAnsi="Consolas"/>
          <w:sz w:val="21"/>
        </w:rPr>
        <w:t>contractValue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vatPercent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dppAmount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totalCost</w:t>
      </w:r>
      <w:r>
        <w:rPr>
          <w:sz w:val="21"/>
        </w:rPr>
        <w:t xml:space="preserve">, offering lines). Non-financial edits do </w:t>
      </w:r>
      <w:r>
        <w:rPr>
          <w:b/>
          <w:sz w:val="21"/>
        </w:rPr>
        <w:t>not</w:t>
      </w:r>
      <w:r>
        <w:rPr>
          <w:sz w:val="21"/>
        </w:rPr>
        <w:t xml:space="preserve"> invalidate the approval. Only monetary/scope modifications create a new revision requiring re-approval.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#5, #13]</w:t>
      </w:r>
      <w:r>
        <w:rPr>
          <w:sz w:val="21"/>
        </w:rPr>
        <w:t xml:space="preserve"> </w:t>
      </w:r>
      <w:r>
        <w:rPr>
          <w:b/>
          <w:sz w:val="21"/>
        </w:rPr>
        <w:t>Prisma Schema DDL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enum BudgetRevisionStatus {</w:t>
      </w:r>
    </w:p>
    <w:p>
      <w:pPr>
        <w:spacing w:after="100" w:before="40"/>
      </w:pPr>
      <w:r>
        <w:rPr>
          <w:sz w:val="21"/>
        </w:rPr>
        <w:t xml:space="preserve">      DRAFT</w:t>
      </w:r>
    </w:p>
    <w:p>
      <w:pPr>
        <w:spacing w:after="100" w:before="40"/>
      </w:pPr>
      <w:r>
        <w:rPr>
          <w:sz w:val="21"/>
        </w:rPr>
        <w:t xml:space="preserve">      SUBMITTED</w:t>
      </w:r>
    </w:p>
    <w:p>
      <w:pPr>
        <w:spacing w:after="100" w:before="40"/>
      </w:pPr>
      <w:r>
        <w:rPr>
          <w:sz w:val="21"/>
        </w:rPr>
        <w:t xml:space="preserve">      APPROVED</w:t>
      </w:r>
    </w:p>
    <w:p>
      <w:pPr>
        <w:spacing w:after="100" w:before="40"/>
      </w:pPr>
      <w:r>
        <w:rPr>
          <w:sz w:val="21"/>
        </w:rPr>
        <w:t xml:space="preserve">      REJECTED</w:t>
      </w:r>
    </w:p>
    <w:p>
      <w:pPr>
        <w:spacing w:after="100" w:before="40"/>
      </w:pPr>
      <w:r>
        <w:rPr>
          <w:sz w:val="21"/>
        </w:rPr>
        <w:t xml:space="preserve">      SUPERSEDED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model CommercialBudgetRevision {</w:t>
      </w:r>
    </w:p>
    <w:p>
      <w:pPr>
        <w:spacing w:after="100" w:before="40"/>
      </w:pPr>
      <w:r>
        <w:rPr>
          <w:sz w:val="21"/>
        </w:rPr>
        <w:t xml:space="preserve">      id             String               @id @default(cuid())</w:t>
      </w:r>
    </w:p>
    <w:p>
      <w:pPr>
        <w:spacing w:after="100" w:before="40"/>
      </w:pPr>
      <w:r>
        <w:rPr>
          <w:sz w:val="21"/>
        </w:rPr>
        <w:t xml:space="preserve">      leadId         String</w:t>
      </w:r>
    </w:p>
    <w:p>
      <w:pPr>
        <w:spacing w:after="100" w:before="40"/>
      </w:pPr>
      <w:r>
        <w:rPr>
          <w:sz w:val="21"/>
        </w:rPr>
        <w:t xml:space="preserve">      lead           Lead                 @relation(fields: [leadId], references: [id], onDelete: Cascade)</w:t>
      </w:r>
    </w:p>
    <w:p>
      <w:pPr>
        <w:spacing w:after="100" w:before="40"/>
      </w:pPr>
      <w:r>
        <w:rPr>
          <w:sz w:val="21"/>
        </w:rPr>
        <w:t xml:space="preserve">      version        Int                  @default(1)</w:t>
      </w:r>
    </w:p>
    <w:p>
      <w:pPr>
        <w:spacing w:after="100" w:before="40"/>
      </w:pPr>
      <w:r>
        <w:rPr>
          <w:sz w:val="21"/>
        </w:rPr>
        <w:t xml:space="preserve">      status         BudgetRevisionStatus @default(DRAFT)</w:t>
      </w:r>
    </w:p>
    <w:p>
      <w:pPr>
        <w:spacing w:after="100" w:before="40"/>
      </w:pPr>
      <w:r>
        <w:rPr>
          <w:sz w:val="21"/>
        </w:rPr>
        <w:t xml:space="preserve">      contractValue  Decimal              @db.Decimal(15, 2)</w:t>
      </w:r>
    </w:p>
    <w:p>
      <w:pPr>
        <w:spacing w:after="100" w:before="40"/>
      </w:pPr>
      <w:r>
        <w:rPr>
          <w:sz w:val="21"/>
        </w:rPr>
        <w:t xml:space="preserve">      vatPercent     Decimal              @db.Decimal(5, 2) // Configured snapshot e.g. 11.00 or 12.00</w:t>
      </w:r>
    </w:p>
    <w:p>
      <w:pPr>
        <w:spacing w:after="100" w:before="40"/>
      </w:pPr>
      <w:r>
        <w:rPr>
          <w:sz w:val="21"/>
        </w:rPr>
        <w:t xml:space="preserve">      dppAmount      Decimal              @db.Decimal(15, 2)</w:t>
      </w:r>
    </w:p>
    <w:p>
      <w:pPr>
        <w:spacing w:after="100" w:before="40"/>
      </w:pPr>
      <w:r>
        <w:rPr>
          <w:sz w:val="21"/>
        </w:rPr>
        <w:t xml:space="preserve">      totalCost      Decimal              @db.Decimal(15, 2)</w:t>
      </w:r>
    </w:p>
    <w:p>
      <w:pPr>
        <w:spacing w:after="100" w:before="40"/>
      </w:pPr>
      <w:r>
        <w:rPr>
          <w:sz w:val="21"/>
        </w:rPr>
        <w:t xml:space="preserve">      grossMarginPct Decimal              @db.Decimal(5, 2)</w:t>
      </w:r>
    </w:p>
    <w:p>
      <w:pPr>
        <w:spacing w:after="100" w:before="40"/>
      </w:pPr>
      <w:r>
        <w:rPr>
          <w:sz w:val="21"/>
        </w:rPr>
        <w:t xml:space="preserve">      revisionHash   String               // SHA256 of monetary lines preventing tampering</w:t>
      </w:r>
    </w:p>
    <w:p>
      <w:pPr>
        <w:spacing w:after="100" w:before="40"/>
      </w:pPr>
      <w:r>
        <w:rPr>
          <w:sz w:val="21"/>
        </w:rPr>
        <w:t xml:space="preserve">      submittedById  String?</w:t>
      </w:r>
    </w:p>
    <w:p>
      <w:pPr>
        <w:spacing w:after="100" w:before="40"/>
      </w:pPr>
      <w:r>
        <w:rPr>
          <w:sz w:val="21"/>
        </w:rPr>
        <w:t xml:space="preserve">      submittedBy    User?                @relation("BudgetSubmitter", fields: [submittedById], references: [id])</w:t>
      </w:r>
    </w:p>
    <w:p>
      <w:pPr>
        <w:spacing w:after="100" w:before="40"/>
      </w:pPr>
      <w:r>
        <w:rPr>
          <w:sz w:val="21"/>
        </w:rPr>
        <w:t xml:space="preserve">      approvedById   String?</w:t>
      </w:r>
    </w:p>
    <w:p>
      <w:pPr>
        <w:spacing w:after="100" w:before="40"/>
      </w:pPr>
      <w:r>
        <w:rPr>
          <w:sz w:val="21"/>
        </w:rPr>
        <w:t xml:space="preserve">      approvedBy     User?                @relation("BudgetApprover", fields: [approvedById], references: [id])</w:t>
      </w:r>
    </w:p>
    <w:p>
      <w:pPr>
        <w:spacing w:after="100" w:before="40"/>
      </w:pPr>
      <w:r>
        <w:rPr>
          <w:sz w:val="21"/>
        </w:rPr>
        <w:t xml:space="preserve">      approvedAt     DateTime?</w:t>
      </w:r>
    </w:p>
    <w:p>
      <w:pPr>
        <w:spacing w:after="100" w:before="40"/>
      </w:pPr>
      <w:r>
        <w:rPr>
          <w:sz w:val="21"/>
        </w:rPr>
        <w:t xml:space="preserve">      rejectionNote  String?</w:t>
      </w:r>
    </w:p>
    <w:p>
      <w:pPr>
        <w:spacing w:after="100" w:before="40"/>
      </w:pPr>
      <w:r>
        <w:rPr>
          <w:sz w:val="21"/>
        </w:rPr>
        <w:t xml:space="preserve">      createdAt      DateTime             @default(now())</w:t>
      </w:r>
    </w:p>
    <w:p>
      <w:pPr>
        <w:spacing w:after="100" w:before="40"/>
      </w:pPr>
      <w:r>
        <w:rPr>
          <w:sz w:val="21"/>
        </w:rPr>
        <w:t xml:space="preserve">      @@unique([leadId, version])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🔄 Category 7: External CRM &amp; Inbound Data Ingestion (`DEMO-07`)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19: Dedicated Pipedrive Product Mapping &amp; Inbound Sync Directionality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"Pipedrive Person/Product/Cost mappings?"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are Pipedrive Person, Product, and Cost fields mapped into SPH?"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Pipedrive Person becomes a Client Contact; Product maps through an explicit mapping table to an Offering. If a deal imported from CRM has no cost data, mark it as "UNVERIFIED" rather than assuming 0% profit.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7.1</w:t>
      </w:r>
      <w:r>
        <w:rPr>
          <w:sz w:val="21"/>
        </w:rPr>
        <w:t xml:space="preserve">: Map Pipedrive Organizations to </w:t>
      </w:r>
      <w:r>
        <w:rPr>
          <w:rFonts w:ascii="Consolas" w:hAnsi="Consolas"/>
          <w:color w:val="B42828"/>
          <w:sz w:val="21"/>
        </w:rPr>
        <w:t>Client</w:t>
      </w:r>
      <w:r>
        <w:rPr>
          <w:sz w:val="21"/>
        </w:rPr>
        <w:t xml:space="preserve"> and Persons to </w:t>
      </w:r>
      <w:r>
        <w:rPr>
          <w:rFonts w:ascii="Consolas" w:hAnsi="Consolas"/>
          <w:color w:val="B42828"/>
          <w:sz w:val="21"/>
        </w:rPr>
        <w:t>ClientContact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#12]</w:t>
      </w:r>
      <w:r>
        <w:rPr>
          <w:sz w:val="21"/>
        </w:rPr>
        <w:t xml:space="preserve"> </w:t>
      </w:r>
      <w:r>
        <w:rPr>
          <w:b/>
          <w:sz w:val="21"/>
        </w:rPr>
        <w:t>Decision 7.1b</w:t>
      </w:r>
      <w:r>
        <w:rPr>
          <w:sz w:val="21"/>
        </w:rPr>
        <w:t xml:space="preserve">: Introduce a dedicated </w:t>
      </w:r>
      <w:r>
        <w:rPr>
          <w:b/>
          <w:sz w:val="21"/>
        </w:rPr>
        <w:t>`PipedriveProductMapping` table</w:t>
      </w:r>
      <w:r>
        <w:rPr>
          <w:sz w:val="21"/>
        </w:rPr>
        <w:t xml:space="preserve"> (</w:t>
      </w:r>
      <w:r>
        <w:rPr>
          <w:rFonts w:ascii="Consolas" w:hAnsi="Consolas"/>
          <w:color w:val="B42828"/>
          <w:sz w:val="21"/>
        </w:rPr>
        <w:t>pipedriveId: Int @unique</w:t>
      </w:r>
      <w:r>
        <w:rPr>
          <w:sz w:val="21"/>
        </w:rPr>
        <w:t xml:space="preserve"> $\rightarrow$ </w:t>
      </w:r>
      <w:r>
        <w:rPr>
          <w:rFonts w:ascii="Consolas" w:hAnsi="Consolas"/>
          <w:color w:val="B42828"/>
          <w:sz w:val="21"/>
        </w:rPr>
        <w:t>offeringCatalogId: String?</w:t>
      </w:r>
      <w:r>
        <w:rPr>
          <w:sz w:val="21"/>
        </w:rPr>
        <w:t xml:space="preserve">). Unknown or inactive products route to a CRM review queue. Designate Pipedrive product sync as a </w:t>
      </w:r>
      <w:r>
        <w:rPr>
          <w:b/>
          <w:sz w:val="21"/>
        </w:rPr>
        <w:t>Target Design (Not Yet Implemented)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Direct 1-to-1 code matching fails because Pipedrive product IDs are arbitrary integers and custom labels.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What happens if someone edits a deal in Pipedrive </w:t>
      </w:r>
      <w:r>
        <w:rPr>
          <w:i/>
          <w:sz w:val="21"/>
        </w:rPr>
        <w:t>after</w:t>
      </w:r>
      <w:r>
        <w:rPr>
          <w:sz w:val="21"/>
        </w:rPr>
        <w:t xml:space="preserve"> the lead has already been converted to an active delivery project in SPH?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 xml:space="preserve">: SPH is the </w:t>
      </w:r>
      <w:r>
        <w:rPr>
          <w:b/>
          <w:sz w:val="21"/>
        </w:rPr>
        <w:t>authoritative master</w:t>
      </w:r>
      <w:r>
        <w:rPr>
          <w:sz w:val="21"/>
        </w:rPr>
        <w:t xml:space="preserve"> post-conversion. Inbound Pipedrive webhook updates targeting already-converted leads (</w:t>
      </w:r>
      <w:r>
        <w:rPr>
          <w:rFonts w:ascii="Consolas" w:hAnsi="Consolas"/>
          <w:sz w:val="21"/>
        </w:rPr>
        <w:t>convertedProjectId != null</w:t>
      </w:r>
      <w:r>
        <w:rPr>
          <w:sz w:val="21"/>
        </w:rPr>
        <w:t xml:space="preserve">) are ignored, logging an informational audit notice: </w:t>
      </w:r>
      <w:r>
        <w:rPr>
          <w:i/>
          <w:sz w:val="21"/>
        </w:rPr>
        <w:t>"Pipedrive webhook ignored: Lead already converted to Project"</w:t>
      </w:r>
      <w:r>
        <w:rPr>
          <w:sz w:val="21"/>
        </w:rPr>
        <w:t>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#12]</w:t>
      </w:r>
      <w:r>
        <w:rPr>
          <w:sz w:val="21"/>
        </w:rPr>
        <w:t xml:space="preserve"> </w:t>
      </w:r>
      <w:r>
        <w:rPr>
          <w:b/>
          <w:sz w:val="21"/>
        </w:rPr>
        <w:t>Integration Mapping Model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PipedriveProductMapping {</w:t>
      </w:r>
    </w:p>
    <w:p>
      <w:pPr>
        <w:spacing w:after="100" w:before="40"/>
      </w:pPr>
      <w:r>
        <w:rPr>
          <w:sz w:val="21"/>
        </w:rPr>
        <w:t xml:space="preserve">      id                String           @id @default(cuid())</w:t>
      </w:r>
    </w:p>
    <w:p>
      <w:pPr>
        <w:spacing w:after="100" w:before="40"/>
      </w:pPr>
      <w:r>
        <w:rPr>
          <w:sz w:val="21"/>
        </w:rPr>
        <w:t xml:space="preserve">      pipedriveId       Int              @unique</w:t>
      </w:r>
    </w:p>
    <w:p>
      <w:pPr>
        <w:spacing w:after="100" w:before="40"/>
      </w:pPr>
      <w:r>
        <w:rPr>
          <w:sz w:val="21"/>
        </w:rPr>
        <w:t xml:space="preserve">      name              String</w:t>
      </w:r>
    </w:p>
    <w:p>
      <w:pPr>
        <w:spacing w:after="100" w:before="40"/>
      </w:pPr>
      <w:r>
        <w:rPr>
          <w:sz w:val="21"/>
        </w:rPr>
        <w:t xml:space="preserve">      offeringCatalogId String?</w:t>
      </w:r>
    </w:p>
    <w:p>
      <w:pPr>
        <w:spacing w:after="100" w:before="40"/>
      </w:pPr>
      <w:r>
        <w:rPr>
          <w:sz w:val="21"/>
        </w:rPr>
        <w:t xml:space="preserve">      offeringCatalog   OfferingCatalog? @relation(fields: [offeringCatalogId], references: [id])</w:t>
      </w:r>
    </w:p>
    <w:p>
      <w:pPr>
        <w:spacing w:after="100" w:before="40"/>
      </w:pPr>
      <w:r>
        <w:rPr>
          <w:sz w:val="21"/>
        </w:rPr>
        <w:t xml:space="preserve">      isActive          Boolean          @default(true)</w:t>
      </w:r>
    </w:p>
    <w:p>
      <w:pPr>
        <w:spacing w:after="100" w:before="40"/>
      </w:pPr>
      <w:r>
        <w:rPr>
          <w:sz w:val="21"/>
        </w:rPr>
        <w:t xml:space="preserve">      createdAt         DateTime         @default(now())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🔒 Category 8: Project Client Attribution Lock &amp; Corrections (`DEMO-12`)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20: Project Client Attribution Lock (Phase 1 Built vs. Phase 2 Design)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"Client attribution correction sebelum/after invoice?"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is client attribution corrected before vs. after invoice generation?"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You cannot change which Client owns a Project (</w:t>
      </w:r>
      <w:r>
        <w:rPr>
          <w:rFonts w:ascii="Consolas" w:hAnsi="Consolas"/>
          <w:sz w:val="21"/>
        </w:rPr>
        <w:t>Project.clientId</w:t>
      </w:r>
      <w:r>
        <w:rPr>
          <w:sz w:val="21"/>
        </w:rPr>
        <w:t xml:space="preserve"> is locked). If there's a typo in the client name, edit </w:t>
      </w:r>
      <w:r>
        <w:rPr>
          <w:rFonts w:ascii="Consolas" w:hAnsi="Consolas"/>
          <w:sz w:val="21"/>
        </w:rPr>
        <w:t>Client.name</w:t>
      </w:r>
      <w:r>
        <w:rPr>
          <w:sz w:val="21"/>
        </w:rPr>
        <w:t xml:space="preserve"> directly. If the wrong client was assigned before invoicing, PMO and Finance must approve an exception. After invoicing, you must void and reissue through Xero.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#2]</w:t>
      </w:r>
      <w:r>
        <w:rPr>
          <w:sz w:val="21"/>
        </w:rPr>
        <w:t xml:space="preserve"> </w:t>
      </w:r>
      <w:r>
        <w:rPr>
          <w:b/>
          <w:sz w:val="21"/>
        </w:rPr>
        <w:t>Decision 8.1 (DEMO-12 Phase 1: BUILT &amp; TESTED)</w:t>
      </w:r>
      <w:r>
        <w:rPr>
          <w:sz w:val="21"/>
        </w:rPr>
        <w:t xml:space="preserve">: </w:t>
      </w:r>
      <w:r>
        <w:rPr>
          <w:b/>
          <w:sz w:val="21"/>
        </w:rPr>
        <w:t>Permanently lock `Project.clientId`</w:t>
      </w:r>
      <w:r>
        <w:rPr>
          <w:sz w:val="21"/>
        </w:rPr>
        <w:t xml:space="preserve"> across all roles once created or converted. Re-submitting the identical </w:t>
      </w:r>
      <w:r>
        <w:rPr>
          <w:rFonts w:ascii="Consolas" w:hAnsi="Consolas"/>
          <w:color w:val="B42828"/>
          <w:sz w:val="21"/>
        </w:rPr>
        <w:t>clientId</w:t>
      </w:r>
      <w:r>
        <w:rPr>
          <w:sz w:val="21"/>
        </w:rPr>
        <w:t xml:space="preserve"> is accepted for backward compatibility. Direct mutation attempts are rejected with error </w:t>
      </w:r>
      <w:r>
        <w:rPr>
          <w:rFonts w:ascii="Consolas" w:hAnsi="Consolas"/>
          <w:color w:val="B42828"/>
          <w:sz w:val="21"/>
        </w:rPr>
        <w:t>CLIENT_ATTRIBUTION_LOCKED</w:t>
      </w:r>
      <w:r>
        <w:rPr>
          <w:sz w:val="21"/>
        </w:rPr>
        <w:t xml:space="preserve"> (</w:t>
      </w:r>
      <w:r>
        <w:rPr>
          <w:i/>
          <w:sz w:val="21"/>
        </w:rPr>
        <w:t>"Client attribution cannot be changed after project creation."</w:t>
      </w:r>
      <w:r>
        <w:rPr>
          <w:sz w:val="21"/>
        </w:rPr>
        <w:t xml:space="preserve">). UI displays Client as read-only.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#3, #4, #5]</w:t>
      </w:r>
      <w:r>
        <w:rPr>
          <w:sz w:val="21"/>
        </w:rPr>
        <w:t xml:space="preserve"> </w:t>
      </w:r>
      <w:r>
        <w:rPr>
          <w:b/>
          <w:sz w:val="21"/>
        </w:rPr>
        <w:t>Decision 8.1b (DEMO-12 Phase 2: TARGET DESIGN)</w:t>
      </w:r>
      <w:r>
        <w:rPr>
          <w:sz w:val="21"/>
        </w:rPr>
        <w:t xml:space="preserve">: Establish a formal </w:t>
      </w:r>
      <w:r>
        <w:rPr>
          <w:b/>
          <w:sz w:val="21"/>
        </w:rPr>
        <w:t>Dual-Approval Exception Workflow (`ClientAttributionCorrection`)</w:t>
      </w:r>
      <w:r>
        <w:rPr>
          <w:sz w:val="21"/>
        </w:rPr>
        <w:t xml:space="preserve"> requiring independent sign-offs from both </w:t>
      </w:r>
      <w:r>
        <w:rPr>
          <w:b/>
          <w:sz w:val="21"/>
        </w:rPr>
        <w:t>PMO (`MANAGEMENT`)</w:t>
      </w:r>
      <w:r>
        <w:rPr>
          <w:sz w:val="21"/>
        </w:rPr>
        <w:t xml:space="preserve"> AND </w:t>
      </w:r>
      <w:r>
        <w:rPr>
          <w:b/>
          <w:sz w:val="21"/>
        </w:rPr>
        <w:t>`FINANCE`</w:t>
      </w:r>
      <w:r>
        <w:rPr>
          <w:sz w:val="21"/>
        </w:rPr>
        <w:t xml:space="preserve">. Enforce strict financial history rules based on invoice status.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Prevents project hijacking and ledger corruption while preserving legal flexibility for legitimate corporate corrections.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Financial History Rules (Revision 4)</w:t>
      </w:r>
      <w:r>
        <w:rPr>
          <w:sz w:val="21"/>
        </w:rPr>
        <w:t>:</w:t>
      </w:r>
    </w:p>
    <w:p>
      <w:pPr>
        <w:pStyle w:val="ListNumber"/>
        <w:spacing w:after="60" w:before="0"/>
      </w:pPr>
      <w:r>
        <w:rPr>
          <w:sz w:val="21"/>
        </w:rPr>
        <w:t xml:space="preserve">🔄 </w:t>
      </w:r>
      <w:r>
        <w:rPr>
          <w:b/>
          <w:sz w:val="21"/>
        </w:rPr>
        <w:t>No invoice yet</w:t>
      </w:r>
      <w:r>
        <w:rPr>
          <w:sz w:val="21"/>
        </w:rPr>
        <w:t>: Processable via Phase 2 dual approval (</w:t>
      </w:r>
      <w:r>
        <w:rPr>
          <w:rFonts w:ascii="Consolas" w:hAnsi="Consolas"/>
          <w:sz w:val="21"/>
        </w:rPr>
        <w:t>MANAGEMENT</w:t>
      </w:r>
      <w:r>
        <w:rPr>
          <w:sz w:val="21"/>
        </w:rPr>
        <w:t xml:space="preserve"> + </w:t>
      </w:r>
      <w:r>
        <w:rPr>
          <w:rFonts w:ascii="Consolas" w:hAnsi="Consolas"/>
          <w:sz w:val="21"/>
        </w:rPr>
        <w:t>FINANCE</w:t>
      </w:r>
      <w:r>
        <w:rPr>
          <w:sz w:val="21"/>
        </w:rPr>
        <w:t>).</w:t>
      </w:r>
    </w:p>
    <w:p>
      <w:pPr>
        <w:pStyle w:val="ListNumber"/>
        <w:spacing w:after="60" w:before="0"/>
      </w:pPr>
      <w:r>
        <w:rPr>
          <w:sz w:val="21"/>
        </w:rPr>
        <w:t xml:space="preserve">🔄 </w:t>
      </w:r>
      <w:r>
        <w:rPr>
          <w:b/>
          <w:sz w:val="21"/>
        </w:rPr>
        <w:t>Draft local invoice exists</w:t>
      </w:r>
      <w:r>
        <w:rPr>
          <w:sz w:val="21"/>
        </w:rPr>
        <w:t>: Draft invoice must be deleted/cancelled in SPH before correction is executed.</w:t>
      </w:r>
    </w:p>
    <w:p>
      <w:pPr>
        <w:pStyle w:val="ListNumber"/>
        <w:spacing w:after="60" w:before="0"/>
      </w:pPr>
      <w:r>
        <w:rPr>
          <w:sz w:val="21"/>
        </w:rPr>
        <w:t xml:space="preserve">🔄 </w:t>
      </w:r>
      <w:r>
        <w:rPr>
          <w:b/>
          <w:sz w:val="21"/>
        </w:rPr>
        <w:t>Invoice sent to Xero</w:t>
      </w:r>
      <w:r>
        <w:rPr>
          <w:sz w:val="21"/>
        </w:rPr>
        <w:t>: Must issue a formal Credit Note / Void in Xero and reissue under the new client.</w:t>
      </w:r>
    </w:p>
    <w:p>
      <w:pPr>
        <w:pStyle w:val="ListNumber"/>
        <w:spacing w:after="60" w:before="0"/>
      </w:pPr>
      <w:r>
        <w:rPr>
          <w:sz w:val="21"/>
        </w:rPr>
        <w:t xml:space="preserve">🔄 </w:t>
      </w:r>
      <w:r>
        <w:rPr>
          <w:b/>
          <w:sz w:val="21"/>
        </w:rPr>
        <w:t>Invoice already Paid</w:t>
      </w:r>
      <w:r>
        <w:rPr>
          <w:sz w:val="21"/>
        </w:rPr>
        <w:t xml:space="preserve">: Direct database reassignment is </w:t>
      </w:r>
      <w:r>
        <w:rPr>
          <w:b/>
          <w:sz w:val="21"/>
        </w:rPr>
        <w:t>strictly prohibited</w:t>
      </w:r>
      <w:r>
        <w:rPr>
          <w:sz w:val="21"/>
        </w:rPr>
        <w:t xml:space="preserve">. Requires a formal </w:t>
      </w:r>
      <w:r>
        <w:rPr>
          <w:b/>
          <w:sz w:val="21"/>
        </w:rPr>
        <w:t>Contract Novation</w:t>
      </w:r>
      <w:r>
        <w:rPr>
          <w:sz w:val="21"/>
        </w:rPr>
        <w:t xml:space="preserve"> with an effective start date or creating a successor project.</w:t>
      </w:r>
    </w:p>
    <w:p>
      <w:pPr>
        <w:pStyle w:val="ListNumber"/>
        <w:spacing w:after="60" w:before="0"/>
      </w:pPr>
      <w:r>
        <w:rPr>
          <w:sz w:val="21"/>
        </w:rPr>
        <w:t xml:space="preserve">🔄 </w:t>
      </w:r>
      <w:r>
        <w:rPr>
          <w:b/>
          <w:sz w:val="21"/>
        </w:rPr>
        <w:t>BAST / Billing Milestone signed</w:t>
      </w:r>
      <w:r>
        <w:rPr>
          <w:sz w:val="21"/>
        </w:rPr>
        <w:t>: Mandatory accounting impact assessment and PMO sign-off.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#2]</w:t>
      </w:r>
      <w:r>
        <w:rPr>
          <w:sz w:val="21"/>
        </w:rPr>
        <w:t xml:space="preserve"> </w:t>
      </w:r>
      <w:r>
        <w:rPr>
          <w:b/>
          <w:sz w:val="21"/>
        </w:rPr>
        <w:t>Live Codebase Error Contract (DEMO-12 Phase 1 - Built)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`json</w:t>
      </w:r>
    </w:p>
    <w:p>
      <w:pPr>
        <w:spacing w:after="100" w:before="40"/>
      </w:pPr>
      <w:r>
        <w:rPr>
          <w:sz w:val="21"/>
        </w:rPr>
        <w:t xml:space="preserve">    {</w:t>
      </w:r>
    </w:p>
    <w:p>
      <w:pPr>
        <w:spacing w:after="100" w:before="40"/>
      </w:pPr>
      <w:r>
        <w:rPr>
          <w:sz w:val="21"/>
        </w:rPr>
        <w:t xml:space="preserve">      "error": "CLIENT_ATTRIBUTION_LOCKED",</w:t>
      </w:r>
    </w:p>
    <w:p>
      <w:pPr>
        <w:spacing w:after="100" w:before="40"/>
      </w:pPr>
      <w:r>
        <w:rPr>
          <w:sz w:val="21"/>
        </w:rPr>
        <w:t xml:space="preserve">      "message": "Client attribution cannot be changed after project creation."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#3, #5]</w:t>
      </w:r>
      <w:r>
        <w:rPr>
          <w:sz w:val="21"/>
        </w:rPr>
        <w:t xml:space="preserve"> </w:t>
      </w:r>
      <w:r>
        <w:rPr>
          <w:b/>
          <w:sz w:val="21"/>
        </w:rPr>
        <w:t>Dual-Approval Model (DEMO-12 Phase 2 - Target Design 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ClientAttributionCorrection {</w:t>
      </w:r>
    </w:p>
    <w:p>
      <w:pPr>
        <w:spacing w:after="100" w:before="40"/>
      </w:pPr>
      <w:r>
        <w:rPr>
          <w:sz w:val="21"/>
        </w:rPr>
        <w:t xml:space="preserve">      id                     String    @id @default(cuid())</w:t>
      </w:r>
    </w:p>
    <w:p>
      <w:pPr>
        <w:spacing w:after="100" w:before="40"/>
      </w:pPr>
      <w:r>
        <w:rPr>
          <w:sz w:val="21"/>
        </w:rPr>
        <w:t xml:space="preserve">      projectId              String</w:t>
      </w:r>
    </w:p>
    <w:p>
      <w:pPr>
        <w:spacing w:after="100" w:before="40"/>
      </w:pPr>
      <w:r>
        <w:rPr>
          <w:sz w:val="21"/>
        </w:rPr>
        <w:t xml:space="preserve">      project                Project   @relation(fields: [projectId], references: [id])</w:t>
      </w:r>
    </w:p>
    <w:p>
      <w:pPr>
        <w:spacing w:after="100" w:before="40"/>
      </w:pPr>
      <w:r>
        <w:rPr>
          <w:sz w:val="21"/>
        </w:rPr>
        <w:t xml:space="preserve">      previousClientId       String</w:t>
      </w:r>
    </w:p>
    <w:p>
      <w:pPr>
        <w:spacing w:after="100" w:before="40"/>
      </w:pPr>
      <w:r>
        <w:rPr>
          <w:sz w:val="21"/>
        </w:rPr>
        <w:t xml:space="preserve">      requestedClientId      String</w:t>
      </w:r>
    </w:p>
    <w:p>
      <w:pPr>
        <w:spacing w:after="100" w:before="40"/>
      </w:pPr>
      <w:r>
        <w:rPr>
          <w:sz w:val="21"/>
        </w:rPr>
        <w:t xml:space="preserve">      reason                 String</w:t>
      </w:r>
    </w:p>
    <w:p>
      <w:pPr>
        <w:spacing w:after="100" w:before="40"/>
      </w:pPr>
      <w:r>
        <w:rPr>
          <w:sz w:val="21"/>
        </w:rPr>
        <w:t xml:space="preserve">      evidenceUrl            String?</w:t>
      </w:r>
    </w:p>
    <w:p>
      <w:pPr>
        <w:spacing w:after="100" w:before="40"/>
      </w:pPr>
      <w:r>
        <w:rPr>
          <w:sz w:val="21"/>
        </w:rPr>
        <w:t xml:space="preserve">      requestedById          String</w:t>
      </w:r>
    </w:p>
    <w:p>
      <w:pPr>
        <w:spacing w:after="100" w:before="40"/>
      </w:pPr>
      <w:r>
        <w:rPr>
          <w:sz w:val="21"/>
        </w:rPr>
        <w:t xml:space="preserve">      requestedBy            User      @relation("CorrectionRequester", fields: [requestedById], references: [id])</w:t>
      </w:r>
    </w:p>
    <w:p>
      <w:pPr>
        <w:spacing w:after="100" w:before="40"/>
      </w:pPr>
      <w:r>
        <w:rPr>
          <w:sz w:val="21"/>
        </w:rPr>
        <w:t xml:space="preserve">      // Dual Independent Approvals</w:t>
      </w:r>
    </w:p>
    <w:p>
      <w:pPr>
        <w:spacing w:after="100" w:before="40"/>
      </w:pPr>
      <w:r>
        <w:rPr>
          <w:sz w:val="21"/>
        </w:rPr>
        <w:t xml:space="preserve">      pmoApprovedById        String?</w:t>
      </w:r>
    </w:p>
    <w:p>
      <w:pPr>
        <w:spacing w:after="100" w:before="40"/>
      </w:pPr>
      <w:r>
        <w:rPr>
          <w:sz w:val="21"/>
        </w:rPr>
        <w:t xml:space="preserve">      pmoApprovedBy          User?     @relation("CorrectionPmoApprover", fields: [pmoApprovedById], references: [id])</w:t>
      </w:r>
    </w:p>
    <w:p>
      <w:pPr>
        <w:spacing w:after="100" w:before="40"/>
      </w:pPr>
      <w:r>
        <w:rPr>
          <w:sz w:val="21"/>
        </w:rPr>
        <w:t xml:space="preserve">      pmoApprovedAt          DateTime?</w:t>
      </w:r>
    </w:p>
    <w:p>
      <w:pPr>
        <w:spacing w:after="100" w:before="40"/>
      </w:pPr>
      <w:r>
        <w:rPr>
          <w:sz w:val="21"/>
        </w:rPr>
        <w:t xml:space="preserve">      pmoRejectionReason     String?</w:t>
      </w:r>
    </w:p>
    <w:p>
      <w:pPr>
        <w:spacing w:after="100" w:before="40"/>
      </w:pPr>
      <w:r>
        <w:rPr>
          <w:sz w:val="21"/>
        </w:rPr>
        <w:t xml:space="preserve">      financeApprovedById    String?</w:t>
      </w:r>
    </w:p>
    <w:p>
      <w:pPr>
        <w:spacing w:after="100" w:before="40"/>
      </w:pPr>
      <w:r>
        <w:rPr>
          <w:sz w:val="21"/>
        </w:rPr>
        <w:t xml:space="preserve">      financeApprovedBy      User?     @relation("CorrectionFinanceApprover", fields: [financeApprovedById], references: [id])</w:t>
      </w:r>
    </w:p>
    <w:p>
      <w:pPr>
        <w:spacing w:after="100" w:before="40"/>
      </w:pPr>
      <w:r>
        <w:rPr>
          <w:sz w:val="21"/>
        </w:rPr>
        <w:t xml:space="preserve">      financeApprovedAt      DateTime?</w:t>
      </w:r>
    </w:p>
    <w:p>
      <w:pPr>
        <w:spacing w:after="100" w:before="40"/>
      </w:pPr>
      <w:r>
        <w:rPr>
          <w:sz w:val="21"/>
        </w:rPr>
        <w:t xml:space="preserve">      financeRejectionReason String?</w:t>
      </w:r>
    </w:p>
    <w:p>
      <w:pPr>
        <w:spacing w:after="100" w:before="40"/>
      </w:pPr>
      <w:r>
        <w:rPr>
          <w:sz w:val="21"/>
        </w:rPr>
        <w:t xml:space="preserve">      status                 String    @default("PENDING_PMO") // PENDING_PMO | PENDING_FINANCE | APPROVED | REJECTED | EXECUTED</w:t>
      </w:r>
    </w:p>
    <w:p>
      <w:pPr>
        <w:spacing w:after="100" w:before="40"/>
      </w:pPr>
      <w:r>
        <w:rPr>
          <w:sz w:val="21"/>
        </w:rPr>
        <w:t xml:space="preserve">      invoiceImpactSnapshot  Json?</w:t>
      </w:r>
    </w:p>
    <w:p>
      <w:pPr>
        <w:spacing w:after="100" w:before="40"/>
      </w:pPr>
      <w:r>
        <w:rPr>
          <w:sz w:val="21"/>
        </w:rPr>
        <w:t xml:space="preserve">      executedAt             DateTime?</w:t>
      </w:r>
    </w:p>
    <w:p>
      <w:pPr>
        <w:spacing w:after="100" w:before="40"/>
      </w:pPr>
      <w:r>
        <w:rPr>
          <w:sz w:val="21"/>
        </w:rPr>
        <w:t xml:space="preserve">      executedById           String?</w:t>
      </w:r>
    </w:p>
    <w:p>
      <w:pPr>
        <w:spacing w:after="100" w:before="40"/>
      </w:pPr>
      <w:r>
        <w:rPr>
          <w:sz w:val="21"/>
        </w:rPr>
        <w:t xml:space="preserve">      createdAt              DateTime  @default(now())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📦 Category 9: Data Migration &amp; Backward Compatibility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21: Direct-Write Compatibility &amp; Retention Policy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"Retention period untuk compatibility fields?"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is the retention period for legacy compatibility fields?"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Keep the old text fields (like free-text contact and industry) for 6 months (2 major release cycles) while data is cleaned up, then safely remove them.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Dedicated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9.1</w:t>
      </w:r>
      <w:r>
        <w:rPr>
          <w:sz w:val="21"/>
        </w:rPr>
        <w:t>: Retain legacy scalar columns (</w:t>
      </w:r>
      <w:r>
        <w:rPr>
          <w:rFonts w:ascii="Consolas" w:hAnsi="Consolas"/>
          <w:color w:val="B42828"/>
          <w:sz w:val="21"/>
        </w:rPr>
        <w:t>Lead.contactName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Lead.industry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Client.industry</w:t>
      </w:r>
      <w:r>
        <w:rPr>
          <w:sz w:val="21"/>
        </w:rPr>
        <w:t xml:space="preserve">) as nullable shadow fields for a </w:t>
      </w:r>
      <w:r>
        <w:rPr>
          <w:b/>
          <w:sz w:val="21"/>
        </w:rPr>
        <w:t>6-month / 2-release deprecation grace period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[REVISED PER AUTHOR FEEDBACK #11]</w:t>
      </w:r>
      <w:r>
        <w:rPr>
          <w:sz w:val="21"/>
        </w:rPr>
        <w:t xml:space="preserve"> </w:t>
      </w:r>
      <w:r>
        <w:rPr>
          <w:b/>
          <w:sz w:val="21"/>
        </w:rPr>
        <w:t>Decision 9.1b</w:t>
      </w:r>
      <w:r>
        <w:rPr>
          <w:sz w:val="21"/>
        </w:rPr>
        <w:t xml:space="preserve">: </w:t>
      </w:r>
      <w:r>
        <w:rPr>
          <w:b/>
          <w:sz w:val="21"/>
        </w:rPr>
        <w:t>Explicit Direct-Write Policy</w:t>
      </w:r>
      <w:r>
        <w:rPr>
          <w:sz w:val="21"/>
        </w:rPr>
        <w:t xml:space="preserve">. All external integrations MUST use the REST API. Direct database writes for legacy tools require PostgreSQL triggers or scheduled batch reconciliation scripts. Unmapped free-text strings route to the </w:t>
      </w:r>
      <w:r>
        <w:rPr>
          <w:rFonts w:ascii="Consolas" w:hAnsi="Consolas"/>
          <w:color w:val="B42828"/>
          <w:sz w:val="21"/>
        </w:rPr>
        <w:t>UNCLASSIFIED</w:t>
      </w:r>
      <w:r>
        <w:rPr>
          <w:sz w:val="21"/>
        </w:rPr>
        <w:t xml:space="preserve"> review queue, never auto-creating master rows.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ORM middleware cannot catch direct SQL scripts. A clear API-first mandate and database trigger policy protects master data integrity.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Deprecation Timeline</w:t>
      </w:r>
      <w:r>
        <w:rPr>
          <w:sz w:val="21"/>
        </w:rPr>
        <w:t>: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Sprint 1–2</w:t>
      </w:r>
      <w:r>
        <w:rPr>
          <w:sz w:val="21"/>
        </w:rPr>
        <w:t>: Schema expansion &amp; backfill.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Sprint 3–4</w:t>
      </w:r>
      <w:r>
        <w:rPr>
          <w:sz w:val="21"/>
        </w:rPr>
        <w:t>: API dual-write &amp; UI migration.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Sprint 5–6</w:t>
      </w:r>
      <w:r>
        <w:rPr>
          <w:sz w:val="21"/>
        </w:rPr>
        <w:t>: Reconciliation audit.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Release v2.00</w:t>
      </w:r>
      <w:r>
        <w:rPr>
          <w:sz w:val="21"/>
        </w:rPr>
        <w:t>: Final column drop.</w:t>
      </w: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3. Go/No-Go Compliance &amp; Implementation Status Matrix</w:t>
      </w:r>
    </w:p>
    <w:p>
      <w:pPr>
        <w:spacing w:after="100" w:before="40"/>
      </w:pPr>
      <w:r>
        <w:rPr>
          <w:sz w:val="21"/>
        </w:rPr>
        <w:t xml:space="preserve">🔄 </w:t>
      </w:r>
      <w:r>
        <w:rPr>
          <w:b/>
          <w:sz w:val="21"/>
        </w:rPr>
        <w:t>[REVISED PER AUTHOR FEEDBACK #1]</w:t>
      </w:r>
      <w:r>
        <w:rPr>
          <w:sz w:val="21"/>
        </w:rPr>
        <w:t xml:space="preserve"> In accordance with the author's feedback ([</w:t>
      </w:r>
      <w:r>
        <w:rPr>
          <w:rFonts w:ascii="Consolas" w:hAnsi="Consolas"/>
          <w:color w:val="B42828"/>
          <w:sz w:val="21"/>
        </w:rPr>
        <w:t>SPH-12-FSD-Required-Revisions-Response-ID.docx</w:t>
      </w:r>
      <w:r>
        <w:rPr>
          <w:sz w:val="21"/>
        </w:rPr>
        <w:t xml:space="preserve">](file:///Users/raihansyahramadhan/Downloads/ANTIGRAVITY%20-%20WORK/SPH-12-FSD-Required-Revisions-Response-ID.docx)), the evaluation below provides a precise </w:t>
      </w:r>
      <w:r>
        <w:rPr>
          <w:b/>
          <w:sz w:val="21"/>
        </w:rPr>
        <w:t>multi-dimensional breakdown</w:t>
      </w:r>
      <w:r>
        <w:rPr>
          <w:sz w:val="21"/>
        </w:rPr>
        <w:t xml:space="preserve"> distinguishing between </w:t>
      </w:r>
      <w:r>
        <w:rPr>
          <w:b/>
          <w:sz w:val="21"/>
        </w:rPr>
        <w:t>Decision Status</w:t>
      </w:r>
      <w:r>
        <w:rPr>
          <w:sz w:val="21"/>
        </w:rPr>
        <w:t xml:space="preserve">, </w:t>
      </w:r>
      <w:r>
        <w:rPr>
          <w:b/>
          <w:sz w:val="21"/>
        </w:rPr>
        <w:t>Design Status</w:t>
      </w:r>
      <w:r>
        <w:rPr>
          <w:sz w:val="21"/>
        </w:rPr>
        <w:t xml:space="preserve">, </w:t>
      </w:r>
      <w:r>
        <w:rPr>
          <w:b/>
          <w:sz w:val="21"/>
        </w:rPr>
        <w:t>Implementation Status</w:t>
      </w:r>
      <w:r>
        <w:rPr>
          <w:sz w:val="21"/>
        </w:rPr>
        <w:t xml:space="preserve">, and </w:t>
      </w:r>
      <w:r>
        <w:rPr>
          <w:b/>
          <w:sz w:val="21"/>
        </w:rPr>
        <w:t>Test Evidence Status</w:t>
      </w:r>
      <w:r>
        <w:rPr>
          <w:sz w:val="21"/>
        </w:rPr>
        <w:t>.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🛑 10 NO-GO Pitfalls Evaluation (Section 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#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NO-GO Condition (Author Threat)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Design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Safeguard &amp; Codebase Reality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Auto-spawn makes CLIENT OBSERVATION for every Lead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Opt-in restricted PRESALES workspace; zero auto-spawning on lead creation.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Lead ID preview treated as reserved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UI badge is non-authoritative; sequence allocated atomically on DB commit.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Lineage / contact validated in UI only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Multi-tenant isolation and same-client validation enforced server-side.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Approval is only a timestamp on mutable Lead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Immutable </w:t>
            </w: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 hash binding; edits create new revisions.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Manual and Pipedrive margins calculate differently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Unified </w:t>
            </w:r>
            <w:r>
              <w:rPr>
                <w:rFonts w:ascii="Consolas" w:hAnsi="Consolas"/>
                <w:sz w:val="19"/>
              </w:rPr>
              <w:t>calculateMargin()</w:t>
            </w:r>
            <w:r>
              <w:rPr>
                <w:sz w:val="19"/>
              </w:rPr>
              <w:t xml:space="preserve"> engine shared across manual and CRM deals.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approve-margin auto-creates delivery Project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Approval only unlocks sales stages; delivery project created strictly on </w:t>
            </w:r>
            <w:r>
              <w:rPr>
                <w:rFonts w:ascii="Consolas" w:hAnsi="Consolas"/>
                <w:sz w:val="19"/>
              </w:rPr>
              <w:t>WON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New baseline engine outside ProjectBaseline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Reuses existing </w:t>
            </w:r>
            <w:r>
              <w:rPr>
                <w:rFonts w:ascii="Consolas" w:hAnsi="Consolas"/>
                <w:sz w:val="19"/>
              </w:rPr>
              <w:t>ProjectBaseline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source: ACTIVATION / CHANGE_REQUEST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Client.name permanently frozen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🔄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 (Phase 1)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🔄 </w:t>
            </w:r>
            <w:r>
              <w:rPr>
                <w:rFonts w:ascii="Consolas" w:hAnsi="Consolas"/>
                <w:sz w:val="19"/>
              </w:rPr>
              <w:t>TESTED</w:t>
            </w:r>
            <w:r>
              <w:rPr>
                <w:sz w:val="19"/>
              </w:rPr>
              <w:t xml:space="preserve"> (Phase 1)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Locks </w:t>
            </w:r>
            <w:r>
              <w:rPr>
                <w:rFonts w:ascii="Consolas" w:hAnsi="Consolas"/>
                <w:sz w:val="19"/>
              </w:rPr>
              <w:t>Project.clientId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 xml:space="preserve">) while keeping </w:t>
            </w:r>
            <w:r>
              <w:rPr>
                <w:rFonts w:ascii="Consolas" w:hAnsi="Consolas"/>
                <w:sz w:val="19"/>
              </w:rPr>
              <w:t>Client.name</w:t>
            </w:r>
            <w:r>
              <w:rPr>
                <w:sz w:val="19"/>
              </w:rPr>
              <w:t xml:space="preserve"> editable.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New fields mandatory before imports are ready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Optional at </w:t>
            </w:r>
            <w:r>
              <w:rPr>
                <w:rFonts w:ascii="Consolas" w:hAnsi="Consolas"/>
                <w:sz w:val="19"/>
              </w:rPr>
              <w:t>NEW</w:t>
            </w:r>
            <w:r>
              <w:rPr>
                <w:sz w:val="19"/>
              </w:rPr>
              <w:t xml:space="preserve"> stage; mandatory validation enforced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PROPOSAL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New Float fields without precision policy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Strict </w:t>
            </w:r>
            <w:r>
              <w:rPr>
                <w:rFonts w:ascii="Consolas" w:hAnsi="Consolas"/>
                <w:sz w:val="19"/>
              </w:rPr>
              <w:t>Decimal</w:t>
            </w:r>
            <w:r>
              <w:rPr>
                <w:sz w:val="19"/>
              </w:rPr>
              <w:t xml:space="preserve"> precision policy and explicit rounding rules.</w:t>
            </w:r>
          </w:p>
        </w:tc>
      </w:tr>
    </w:tbl>
    <w:p>
      <w:pPr>
        <w:spacing w:after="12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🟢 8 GO Prerequisites Evaluation (Section 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#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GO Prerequisite (Author Requirement)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Design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Verification Scope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Domain decisions and role/security matrix approved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Complete role matrix and Separation of Duties (SoD)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Canonical models and immutable revision strategy accepted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Normalized models and versioned </w:t>
            </w: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Client/contact/lineage/BU constraints enforced server-side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Server-side validation middleware and Prisma transaction constraints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PRESALES workspace isolated and idempotent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Presales CAC isolated from delivery EVM, BAC, and billing milestones.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Pipedrive/CSV mappings have quarantine path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UNCLASSIFIED</w:t>
            </w:r>
            <w:r>
              <w:rPr>
                <w:sz w:val="19"/>
              </w:rPr>
              <w:t xml:space="preserve"> sector and </w:t>
            </w:r>
            <w:r>
              <w:rPr>
                <w:rFonts w:ascii="Consolas" w:hAnsi="Consolas"/>
                <w:sz w:val="19"/>
              </w:rPr>
              <w:t>UNVERIFIED</w:t>
            </w:r>
            <w:r>
              <w:rPr>
                <w:sz w:val="19"/>
              </w:rPr>
              <w:t xml:space="preserve"> margin quarantine workflows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Approval/conversion/baseline lifecycle atomic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Atomic conversion transaction and baseline auto-sync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Project.clientId lock and correction workflow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🔄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 (Phase 1 Lock)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🔄 </w:t>
            </w:r>
            <w:r>
              <w:rPr>
                <w:rFonts w:ascii="Consolas" w:hAnsi="Consolas"/>
                <w:sz w:val="19"/>
              </w:rPr>
              <w:t>TESTED</w:t>
            </w:r>
            <w:r>
              <w:rPr>
                <w:sz w:val="19"/>
              </w:rPr>
              <w:t xml:space="preserve"> (Phase 1 Lock)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Hard lock (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>) verified live; Phase 2 dual-approval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Legacy compatibility and invoice regressions verified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DECIDED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6-month dual-write compatibility window and invoice protection rules specified.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4. Implementation Readiness &amp;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sz w:val="21"/>
              </w:rPr>
              <w:t xml:space="preserve">[!IMPORTANT] 🔄 </w:t>
            </w:r>
            <w:r>
              <w:rPr>
                <w:b/>
                <w:color w:val="102C57"/>
                <w:sz w:val="21"/>
              </w:rPr>
              <w:t>[REVISED PER AUTHOR FEEDBACK #1]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Document Status</w:t>
            </w:r>
            <w:r>
              <w:rPr>
                <w:sz w:val="21"/>
              </w:rPr>
              <w:t xml:space="preserve">: </w:t>
            </w:r>
            <w:r>
              <w:rPr>
                <w:rFonts w:ascii="Consolas" w:hAnsi="Consolas"/>
                <w:sz w:val="21"/>
              </w:rPr>
              <w:t>Decision Baseline Candidate — Pending Stakeholder Approval and Implementation Validation</w:t>
            </w:r>
            <w:r>
              <w:rPr>
                <w:sz w:val="21"/>
              </w:rPr>
              <w:t xml:space="preserve">   With all 21 clarification items resolved with dedicated decisions, complete narrative rationales, edge-case ambiguity resolutions, illustrative technical reference specifications, and the multi-dimensional Go/No-Go matrix, this document is formally submitted as the </w:t>
            </w:r>
            <w:r>
              <w:rPr>
                <w:b/>
                <w:color w:val="102C57"/>
                <w:sz w:val="21"/>
              </w:rPr>
              <w:t>Decision Baseline Candidate</w:t>
            </w:r>
            <w:r>
              <w:rPr>
                <w:sz w:val="21"/>
              </w:rPr>
              <w:t xml:space="preserve"> for stakeholder review and approval.</w:t>
            </w:r>
          </w:p>
        </w:tc>
      </w:tr>
    </w:tbl>
    <w:p>
      <w:pPr>
        <w:spacing w:after="80" w:before="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