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b143eda19dc1806cb4f92b89dd7661e6c86b778"/>
    <w:p>
      <w:pPr>
        <w:pStyle w:val="Heading1"/>
      </w:pPr>
      <w:r>
        <w:t xml:space="preserve">Adding a Commission Tracker Feature to SecureProfit Hub</w:t>
      </w:r>
    </w:p>
    <w:bookmarkStart w:id="20" w:name="X89292c8dab0690d48538cbe2a1fa9b83055d995"/>
    <w:p>
      <w:pPr>
        <w:pStyle w:val="Heading3"/>
      </w:pPr>
      <w:r>
        <w:t xml:space="preserve">Feasibility Study, Pros/Cons, and Required Application Changes</w:t>
      </w:r>
    </w:p>
    <w:p>
      <w:pPr>
        <w:pStyle w:val="BlockText"/>
      </w:pPr>
      <w:r>
        <w:t xml:space="preserve">Decision document for management. Written so it can be used to respond to the person requesting this feature.</w:t>
      </w:r>
      <w:r>
        <w:t xml:space="preserve"> </w:t>
      </w:r>
      <w:r>
        <w:t xml:space="preserve">Status:</w:t>
      </w:r>
      <w:r>
        <w:t xml:space="preserve"> </w:t>
      </w:r>
      <w:r>
        <w:rPr>
          <w:b/>
          <w:bCs/>
        </w:rPr>
        <w:t xml:space="preserve">not started</w:t>
      </w:r>
      <w:r>
        <w:t xml:space="preserve"> </w:t>
      </w:r>
      <w:r>
        <w:t xml:space="preserve">— this is a study only.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Sales commissions are currently calculated</w:t>
      </w:r>
      <w:r>
        <w:t xml:space="preserve"> </w:t>
      </w:r>
      <w:r>
        <w:rPr>
          <w:b/>
          <w:bCs/>
        </w:rPr>
        <w:t xml:space="preserve">manually in an Excel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ITSEC Commission Tracker</w:t>
      </w:r>
      <w:r>
        <w:t xml:space="preserve">), per quarter, sourced from a</w:t>
      </w:r>
      <w:r>
        <w:t xml:space="preserve"> </w:t>
      </w:r>
      <w:r>
        <w:rPr>
          <w:b/>
          <w:bCs/>
        </w:rPr>
        <w:t xml:space="preserve">PSOhub</w:t>
      </w:r>
      <w:r>
        <w:t xml:space="preserve"> </w:t>
      </w:r>
      <w:r>
        <w:t xml:space="preserve">export. The request:</w:t>
      </w:r>
      <w:r>
        <w:t xml:space="preserve"> </w:t>
      </w:r>
      <w:r>
        <w:rPr>
          <w:b/>
          <w:bCs/>
        </w:rPr>
        <w:t xml:space="preserve">move this process into an automated feature inside SecureProfit Hub.</w:t>
      </w:r>
    </w:p>
    <w:p>
      <w:pPr>
        <w:pStyle w:val="BodyText"/>
      </w:pPr>
      <w:r>
        <w:rPr>
          <w:b/>
          <w:bCs/>
        </w:rPr>
        <w:t xml:space="preserve">Conclusion: FEASIBLE.</w:t>
      </w:r>
      <w:r>
        <w:t xml:space="preserve"> </w:t>
      </w:r>
      <w:r>
        <w:t xml:space="preserve">Roughly</w:t>
      </w:r>
      <w:r>
        <w:t xml:space="preserve"> </w:t>
      </w:r>
      <w:r>
        <w:rPr>
          <w:b/>
          <w:bCs/>
        </w:rPr>
        <w:t xml:space="preserve">80% of the data (invoices + margin) already exists</w:t>
      </w:r>
      <w:r>
        <w:t xml:space="preserve"> </w:t>
      </w:r>
      <w:r>
        <w:t xml:space="preserve">in the app and can be computed automatically. The main effort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money math; it is adding the</w:t>
      </w:r>
      <w:r>
        <w:t xml:space="preserve"> </w:t>
      </w:r>
      <w:r>
        <w:rPr>
          <w:b/>
          <w:bCs/>
        </w:rPr>
        <w:t xml:space="preserve">commission attribution layer</w:t>
      </w:r>
      <w:r>
        <w:t xml:space="preserve"> </w:t>
      </w:r>
      <w:r>
        <w:t xml:space="preserve">(who gets credited and by how much) plus</w:t>
      </w:r>
      <w:r>
        <w:t xml:space="preserve"> </w:t>
      </w:r>
      <w:r>
        <w:rPr>
          <w:b/>
          <w:bCs/>
        </w:rPr>
        <w:t xml:space="preserve">rate configuration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dedicated UI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Agreed direction:</w:t>
      </w:r>
      <w:r>
        <w:t xml:space="preserve"> </w:t>
      </w:r>
      <w:r>
        <w:t xml:space="preserve">commissions are computed automatically from SecureProfit Hub data (using the app’s</w:t>
      </w:r>
      <w:r>
        <w:t xml:space="preserve"> </w:t>
      </w:r>
      <w:r>
        <w:rPr>
          <w:b/>
          <w:bCs/>
        </w:rPr>
        <w:t xml:space="preserve">actual margin</w:t>
      </w:r>
      <w:r>
        <w:t xml:space="preserve">), not imported from PSOhub files.</w:t>
      </w:r>
    </w:p>
    <w:p>
      <w:r>
        <w:pict>
          <v:rect style="width:0;height:1.5pt" o:hralign="center" o:hrstd="t" o:hr="t"/>
        </w:pict>
      </w:r>
    </w:p>
    <w:bookmarkEnd w:id="21"/>
    <w:bookmarkStart w:id="22" w:name="Xf5c68c510dce1fd0e917b6e253d8077e6de9345"/>
    <w:p>
      <w:pPr>
        <w:pStyle w:val="Heading2"/>
      </w:pPr>
      <w:r>
        <w:t xml:space="preserve">2. What Is Being Requested (summary of the spreadsheet)</w:t>
      </w:r>
    </w:p>
    <w:p>
      <w:pPr>
        <w:pStyle w:val="FirstParagraph"/>
      </w:pPr>
      <w:r>
        <w:t xml:space="preserve">The spreadsheet is a</w:t>
      </w:r>
      <w:r>
        <w:t xml:space="preserve"> </w:t>
      </w:r>
      <w:r>
        <w:rPr>
          <w:b/>
          <w:bCs/>
        </w:rPr>
        <w:t xml:space="preserve">quarterly Sales Commission Tracker</w:t>
      </w:r>
      <w:r>
        <w:t xml:space="preserve"> </w:t>
      </w:r>
      <w:r>
        <w:t xml:space="preserve">with 7 sheets: Instructions, Config, Raw Data, Commission Data — Sales, Commission Data — Presales, Summary, and Commission Slip.</w:t>
      </w:r>
    </w:p>
    <w:p>
      <w:pPr>
        <w:pStyle w:val="BodyText"/>
      </w:pPr>
      <w:r>
        <w:t xml:space="preserve">Core logic: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Commission base = margin (gross profit), not revenue.</w:t>
      </w:r>
      <w:r>
        <w:t xml:space="preserve"> </w:t>
      </w:r>
      <w:r>
        <w:rPr>
          <w:rStyle w:val="VerbatimChar"/>
        </w:rPr>
        <w:t xml:space="preserve">Commission Base = Revenue Net × Applied Margin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 rule:</w:t>
      </w:r>
      <w:r>
        <w:t xml:space="preserve"> </w:t>
      </w:r>
      <w:r>
        <w:t xml:space="preserve">for projects with status exactly</w:t>
      </w:r>
      <w:r>
        <w:t xml:space="preserve"> </w:t>
      </w:r>
      <w:r>
        <w:t xml:space="preserve">“Closed”</w:t>
      </w:r>
      <w:r>
        <w:t xml:space="preserve"> </w:t>
      </w:r>
      <w:r>
        <w:t xml:space="preserve">→ use the most conservative margin (</w:t>
      </w:r>
      <w:r>
        <w:rPr>
          <w:rStyle w:val="VerbatimChar"/>
        </w:rPr>
        <w:t xml:space="preserve">MIN(estimate, final)</w:t>
      </w:r>
      <w:r>
        <w:t xml:space="preserve">); other statuses → use the estimated margin only.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Commission rates:</w:t>
      </w:r>
    </w:p>
    <w:p>
      <w:pPr>
        <w:pStyle w:val="Compact"/>
        <w:numPr>
          <w:ilvl w:val="1"/>
          <w:numId w:val="1002"/>
        </w:numPr>
      </w:pPr>
      <w:r>
        <w:t xml:space="preserve">Sales PIC:</w:t>
      </w:r>
      <w:r>
        <w:t xml:space="preserve"> </w:t>
      </w:r>
      <w:r>
        <w:rPr>
          <w:b/>
          <w:bCs/>
        </w:rPr>
        <w:t xml:space="preserve">5%</w:t>
      </w:r>
      <w:r>
        <w:t xml:space="preserve"> </w:t>
      </w:r>
      <w:r>
        <w:t xml:space="preserve">(flat per quarter)</w:t>
      </w:r>
    </w:p>
    <w:p>
      <w:pPr>
        <w:pStyle w:val="Compact"/>
        <w:numPr>
          <w:ilvl w:val="1"/>
          <w:numId w:val="1002"/>
        </w:numPr>
      </w:pPr>
      <w:r>
        <w:t xml:space="preserve">Umbrella Contract: PIC pool</w:t>
      </w:r>
      <w:r>
        <w:t xml:space="preserve"> </w:t>
      </w:r>
      <w:r>
        <w:rPr>
          <w:b/>
          <w:bCs/>
        </w:rPr>
        <w:t xml:space="preserve">2.5%</w:t>
      </w:r>
      <w:r>
        <w:t xml:space="preserve"> </w:t>
      </w:r>
      <w:r>
        <w:t xml:space="preserve">+ PM</w:t>
      </w:r>
      <w:r>
        <w:t xml:space="preserve"> </w:t>
      </w:r>
      <w:r>
        <w:rPr>
          <w:b/>
          <w:bCs/>
        </w:rPr>
        <w:t xml:space="preserve">2.5%</w:t>
      </w:r>
    </w:p>
    <w:p>
      <w:pPr>
        <w:pStyle w:val="Compact"/>
        <w:numPr>
          <w:ilvl w:val="1"/>
          <w:numId w:val="1002"/>
        </w:numPr>
      </w:pPr>
      <w:r>
        <w:t xml:space="preserve">Sales Manager:</w:t>
      </w:r>
      <w:r>
        <w:t xml:space="preserve"> </w:t>
      </w:r>
      <w:r>
        <w:rPr>
          <w:b/>
          <w:bCs/>
        </w:rPr>
        <w:t xml:space="preserve">0.7%</w:t>
      </w:r>
    </w:p>
    <w:p>
      <w:pPr>
        <w:pStyle w:val="Compact"/>
        <w:numPr>
          <w:ilvl w:val="1"/>
          <w:numId w:val="1002"/>
        </w:numPr>
      </w:pPr>
      <w:r>
        <w:t xml:space="preserve">Sales Director:</w:t>
      </w:r>
      <w:r>
        <w:t xml:space="preserve"> </w:t>
      </w:r>
      <w:r>
        <w:rPr>
          <w:b/>
          <w:bCs/>
        </w:rPr>
        <w:t xml:space="preserve">0.3%</w:t>
      </w:r>
    </w:p>
    <w:p>
      <w:pPr>
        <w:pStyle w:val="Compact"/>
        <w:numPr>
          <w:ilvl w:val="1"/>
          <w:numId w:val="1002"/>
        </w:numPr>
      </w:pPr>
      <w:r>
        <w:t xml:space="preserve">Presales:</w:t>
      </w:r>
      <w:r>
        <w:t xml:space="preserve"> </w:t>
      </w:r>
      <w:r>
        <w:rPr>
          <w:b/>
          <w:bCs/>
        </w:rPr>
        <w:t xml:space="preserve">3.5%</w:t>
      </w:r>
    </w:p>
    <w:p>
      <w:pPr>
        <w:pStyle w:val="Compact"/>
        <w:numPr>
          <w:ilvl w:val="1"/>
          <w:numId w:val="1002"/>
        </w:numPr>
      </w:pPr>
      <w:r>
        <w:t xml:space="preserve">Referral pool:</w:t>
      </w:r>
      <w:r>
        <w:t xml:space="preserve"> </w:t>
      </w:r>
      <w:r>
        <w:rPr>
          <w:b/>
          <w:bCs/>
        </w:rPr>
        <w:t xml:space="preserve">1%</w:t>
      </w:r>
      <w:r>
        <w:t xml:space="preserve"> </w:t>
      </w:r>
      <w:r>
        <w:t xml:space="preserve">of margin (deducted from the PIC’s net)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Share-based:</w:t>
      </w:r>
      <w:r>
        <w:t xml:space="preserve"> </w:t>
      </w:r>
      <w:r>
        <w:t xml:space="preserve">up to 3 PICs per deal with a percentage split (totaling 100%); Manager/Director only receive the override if they are not a PIC on that deal; referral is allocated proportionally to PIC shares.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a per-person Summary across all roles, and a per-person Commission Slip (detailed breakdown).</w:t>
      </w:r>
    </w:p>
    <w:p>
      <w:r>
        <w:pict>
          <v:rect style="width:0;height:1.5pt" o:hralign="center" o:hrstd="t" o:hr="t"/>
        </w:pict>
      </w:r>
    </w:p>
    <w:bookmarkEnd w:id="22"/>
    <w:bookmarkStart w:id="23" w:name="X95c739e5a72f0f5d8b714440ae37d39c17ef2ff"/>
    <w:p>
      <w:pPr>
        <w:pStyle w:val="Heading2"/>
      </w:pPr>
      <w:r>
        <w:t xml:space="preserve">3. Benefits (PROS) of Moving This Into the App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Eliminate manual work &amp; human error.</w:t>
      </w:r>
      <w:r>
        <w:t xml:space="preserve"> </w:t>
      </w:r>
      <w:r>
        <w:t xml:space="preserve">No more copy-pasting exports every quarter, broken formulas, or corrupted files.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Single source of truth.</w:t>
      </w:r>
      <w:r>
        <w:t xml:space="preserve"> </w:t>
      </w:r>
      <w:r>
        <w:t xml:space="preserve">Commissions use the same invoice &amp; margin data as the Finance/Management dashboards — no more</w:t>
      </w:r>
      <w:r>
        <w:t xml:space="preserve"> </w:t>
      </w:r>
      <w:r>
        <w:t xml:space="preserve">“Excel vs system”</w:t>
      </w:r>
      <w:r>
        <w:t xml:space="preserve"> </w:t>
      </w:r>
      <w:r>
        <w:t xml:space="preserve">reconciliation.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Stronger, more defensible margin.</w:t>
      </w:r>
      <w:r>
        <w:t xml:space="preserve"> </w:t>
      </w:r>
      <w:r>
        <w:t xml:space="preserve">The app computes margin from</w:t>
      </w:r>
      <w:r>
        <w:t xml:space="preserve"> </w:t>
      </w:r>
      <w:r>
        <w:rPr>
          <w:b/>
          <w:bCs/>
        </w:rPr>
        <w:t xml:space="preserve">actual</w:t>
      </w:r>
      <w:r>
        <w:t xml:space="preserve"> </w:t>
      </w:r>
      <w:r>
        <w:t xml:space="preserve">costs (approved timesheets + expenses), not just deal-sheet estimates.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Automatic per-quarter + instant slips.</w:t>
      </w:r>
      <w:r>
        <w:t xml:space="preserve"> </w:t>
      </w:r>
      <w:r>
        <w:t xml:space="preserve">Periods, summaries, and per-person slips can be generated and exported (PDF/XLSX) using the export engine the app</w:t>
      </w:r>
      <w:r>
        <w:t xml:space="preserve"> </w:t>
      </w:r>
      <w:r>
        <w:rPr>
          <w:b/>
          <w:bCs/>
        </w:rPr>
        <w:t xml:space="preserve">already has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Far better confidentiality.</w:t>
      </w:r>
      <w:r>
        <w:t xml:space="preserve"> </w:t>
      </w:r>
      <w:r>
        <w:t xml:space="preserve">Commission data is CONFIDENTIAL. In-app it can be restricted by role (e.g. Management/Finance only, plus each person seeing their own slip) — much safer than circulating an Excel file.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Automatic audit trail.</w:t>
      </w:r>
      <w:r>
        <w:t xml:space="preserve"> </w:t>
      </w:r>
      <w:r>
        <w:t xml:space="preserve">Every change is recorded (who, when, what).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Scalable.</w:t>
      </w:r>
      <w:r>
        <w:t xml:space="preserve"> </w:t>
      </w:r>
      <w:r>
        <w:t xml:space="preserve">Adding people or changing roles is done via master data, not by editing formulas across many cells.</w:t>
      </w:r>
    </w:p>
    <w:p>
      <w:r>
        <w:pict>
          <v:rect style="width:0;height:1.5pt" o:hralign="center" o:hrstd="t" o:hr="t"/>
        </w:pict>
      </w:r>
    </w:p>
    <w:bookmarkEnd w:id="23"/>
    <w:bookmarkStart w:id="24" w:name="risks-drawbacks-cons"/>
    <w:p>
      <w:pPr>
        <w:pStyle w:val="Heading2"/>
      </w:pPr>
      <w:r>
        <w:t xml:space="preserve">4. Risks &amp; Drawbacks (CONS)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Commission figures may differ from the old PSOhub sheet.</w:t>
      </w:r>
      <w:r>
        <w:t xml:space="preserve"> </w:t>
      </w:r>
      <w:r>
        <w:t xml:space="preserve">The app uses</w:t>
      </w:r>
      <w:r>
        <w:t xml:space="preserve"> </w:t>
      </w:r>
      <w:r>
        <w:rPr>
          <w:b/>
          <w:bCs/>
        </w:rPr>
        <w:t xml:space="preserve">actual</w:t>
      </w:r>
      <w:r>
        <w:t xml:space="preserve"> </w:t>
      </w:r>
      <w:r>
        <w:t xml:space="preserve">margin; PSOhub uses</w:t>
      </w:r>
      <w:r>
        <w:t xml:space="preserve"> </w:t>
      </w:r>
      <w:r>
        <w:rPr>
          <w:b/>
          <w:bCs/>
        </w:rPr>
        <w:t xml:space="preserve">estimated/deal-sheet</w:t>
      </w:r>
      <w:r>
        <w:t xml:space="preserve"> </w:t>
      </w:r>
      <w:r>
        <w:t xml:space="preserve">margin. For</w:t>
      </w:r>
      <w:r>
        <w:t xml:space="preserve"> </w:t>
      </w:r>
      <w:r>
        <w:rPr>
          <w:b/>
          <w:bCs/>
        </w:rPr>
        <w:t xml:space="preserve">in-flight</w:t>
      </w:r>
      <w:r>
        <w:t xml:space="preserve"> </w:t>
      </w:r>
      <w:r>
        <w:t xml:space="preserve">projects the gap can be noticeable; for Closed projects they tend to converge. Requires socialization before official use.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WHT (withholding tax) is not tracked by the app.</w:t>
      </w:r>
      <w:r>
        <w:t xml:space="preserve"> </w:t>
      </w:r>
      <w:r>
        <w:t xml:space="preserve">In the spreadsheet,</w:t>
      </w:r>
      <w:r>
        <w:t xml:space="preserve"> </w:t>
      </w:r>
      <w:r>
        <w:t xml:space="preserve">“Revenue Net = Gross − WHT”</w:t>
      </w:r>
      <w:r>
        <w:t xml:space="preserve">. The app does not yet store WHT per invoice — it must be ignored, approximated, or added as a small field.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“Service Type”</w:t>
      </w:r>
      <w:r>
        <w:rPr>
          <w:b/>
          <w:bCs/>
        </w:rPr>
        <w:t xml:space="preserve"> </w:t>
      </w:r>
      <w:r>
        <w:rPr>
          <w:b/>
          <w:bCs/>
        </w:rPr>
        <w:t xml:space="preserve">is less granular than the spreadsheet.</w:t>
      </w:r>
      <w:r>
        <w:t xml:space="preserve"> </w:t>
      </w:r>
      <w:r>
        <w:t xml:space="preserve">The app groups via Business Unit (Pentest/GRC/Threat Hunting), whereas the spreadsheet uses finer categories (Pentest/Governance/Solution/MSS/Forensic). Mapping or additional categories are needed.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This is a large feature, not a small tweak.</w:t>
      </w:r>
      <w:r>
        <w:t xml:space="preserve"> </w:t>
      </w:r>
      <w:r>
        <w:t xml:space="preserve">It needs development time, testing, and master-data setup (deciding who is Manager/Director/Presales, flagging Umbrella projects, assigning PIC shares).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Depends on data discipline.</w:t>
      </w:r>
      <w:r>
        <w:t xml:space="preserve"> </w:t>
      </w:r>
      <w:r>
        <w:t xml:space="preserve">If timesheets/expenses are not entered consistently, the actual margin (and therefore the commission) becomes inaccurate.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Policy decisions are required first.</w:t>
      </w:r>
      <w:r>
        <w:t xml:space="preserve"> </w:t>
      </w:r>
      <w:r>
        <w:t xml:space="preserve">For example: is commission recognized when an invoice is</w:t>
      </w:r>
      <w:r>
        <w:t xml:space="preserve"> </w:t>
      </w:r>
      <w:r>
        <w:rPr>
          <w:b/>
          <w:bCs/>
        </w:rPr>
        <w:t xml:space="preserve">INVOICED</w:t>
      </w:r>
      <w:r>
        <w:t xml:space="preserve"> </w:t>
      </w:r>
      <w:r>
        <w:t xml:space="preserve">or when it is</w:t>
      </w:r>
      <w:r>
        <w:t xml:space="preserve"> </w:t>
      </w:r>
      <w:r>
        <w:rPr>
          <w:b/>
          <w:bCs/>
        </w:rPr>
        <w:t xml:space="preserve">PAID</w:t>
      </w:r>
      <w:r>
        <w:t xml:space="preserve"> </w:t>
      </w:r>
      <w:r>
        <w:t xml:space="preserve">(cash-in)? This affects the results.</w:t>
      </w:r>
    </w:p>
    <w:p>
      <w:r>
        <w:pict>
          <v:rect style="width:0;height:1.5pt" o:hralign="center" o:hrstd="t" o:hr="t"/>
        </w:pict>
      </w:r>
    </w:p>
    <w:bookmarkEnd w:id="24"/>
    <w:bookmarkStart w:id="30" w:name="required-application-changes"/>
    <w:p>
      <w:pPr>
        <w:pStyle w:val="Heading2"/>
      </w:pPr>
      <w:r>
        <w:t xml:space="preserve">5. Required Application Changes</w:t>
      </w:r>
    </w:p>
    <w:bookmarkStart w:id="25" w:name="a.-data-new-models-changes"/>
    <w:p>
      <w:pPr>
        <w:pStyle w:val="Heading3"/>
      </w:pPr>
      <w:r>
        <w:t xml:space="preserve">A. Data (new models / changes)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Multi-PIC sales attribution + share%</w:t>
      </w:r>
      <w:r>
        <w:t xml:space="preserve"> </w:t>
      </w:r>
      <w:r>
        <w:t xml:space="preserve">per project/invoice. Today a project has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salesperson (</w:t>
      </w:r>
      <w:r>
        <w:rPr>
          <w:rStyle w:val="VerbatimChar"/>
        </w:rPr>
        <w:t xml:space="preserve">salesId</w:t>
      </w:r>
      <w:r>
        <w:t xml:space="preserve">), with no percentage split.</w:t>
      </w:r>
      <w:r>
        <w:t xml:space="preserve"> </w:t>
      </w:r>
      <w:r>
        <w:rPr>
          <w:i/>
          <w:iCs/>
        </w:rPr>
        <w:t xml:space="preserve">(the most important change)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New roles/markers:</w:t>
      </w:r>
      <w:r>
        <w:t xml:space="preserve"> </w:t>
      </w:r>
      <w:r>
        <w:t xml:space="preserve">Presales, Sales Manager, Sales Director, plus per-deal Presales assignment (up to 3 + shares).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“Umbrella Contract”</w:t>
      </w:r>
      <w:r>
        <w:rPr>
          <w:b/>
          <w:bCs/>
        </w:rPr>
        <w:t xml:space="preserve"> </w:t>
      </w:r>
      <w:r>
        <w:rPr>
          <w:b/>
          <w:bCs/>
        </w:rPr>
        <w:t xml:space="preserve">marker</w:t>
      </w:r>
      <w:r>
        <w:t xml:space="preserve"> </w:t>
      </w:r>
      <w:r>
        <w:t xml:space="preserve">on projects + a mechanism for the PM’s 2.5% commission.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Referral</w:t>
      </w:r>
      <w:r>
        <w:t xml:space="preserve"> </w:t>
      </w:r>
      <w:r>
        <w:t xml:space="preserve">(name + percentage) per deal.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Editable commission rate configuration</w:t>
      </w:r>
      <w:r>
        <w:t xml:space="preserve"> </w:t>
      </w:r>
      <w:r>
        <w:t xml:space="preserve">(effective per quarter / per effective date).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(Optional)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WHT</w:t>
      </w:r>
      <w:r>
        <w:t xml:space="preserve"> </w:t>
      </w:r>
      <w:r>
        <w:t xml:space="preserve">field per invoice; finer</w:t>
      </w:r>
      <w:r>
        <w:t xml:space="preserve"> </w:t>
      </w:r>
      <w:r>
        <w:rPr>
          <w:b/>
          <w:bCs/>
        </w:rPr>
        <w:t xml:space="preserve">Service Type</w:t>
      </w:r>
      <w:r>
        <w:t xml:space="preserve"> </w:t>
      </w:r>
      <w:r>
        <w:t xml:space="preserve">granularity.</w:t>
      </w:r>
    </w:p>
    <w:bookmarkEnd w:id="25"/>
    <w:bookmarkStart w:id="26" w:name="b.-calculation-logic"/>
    <w:p>
      <w:pPr>
        <w:pStyle w:val="Heading3"/>
      </w:pPr>
      <w:r>
        <w:t xml:space="preserve">B. Calculation logic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Deterministic commission engine</w:t>
      </w:r>
      <w:r>
        <w:t xml:space="preserve"> </w:t>
      </w:r>
      <w:r>
        <w:t xml:space="preserve">that mirrors the Excel formulas</w:t>
      </w:r>
      <w:r>
        <w:t xml:space="preserve"> </w:t>
      </w:r>
      <w:r>
        <w:rPr>
          <w:b/>
          <w:bCs/>
        </w:rPr>
        <w:t xml:space="preserve">1:1</w:t>
      </w:r>
      <w:r>
        <w:t xml:space="preserve">: applied margin (conservative rule), commission base, PIC share allocation, referral deduction, Manager/Director override, Presales commission.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Quarter period &amp; payout date</w:t>
      </w:r>
      <w:r>
        <w:t xml:space="preserve"> </w:t>
      </w:r>
      <w:r>
        <w:t xml:space="preserve">determination.</w:t>
      </w:r>
    </w:p>
    <w:bookmarkEnd w:id="26"/>
    <w:bookmarkStart w:id="27" w:name="c.-ui-new-pages"/>
    <w:p>
      <w:pPr>
        <w:pStyle w:val="Heading3"/>
      </w:pPr>
      <w:r>
        <w:t xml:space="preserve">C. UI (new pages)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Commission page</w:t>
      </w:r>
      <w:r>
        <w:t xml:space="preserve">: rate configuration, per-invoice/per-quarter credit assignment,</w:t>
      </w:r>
      <w:r>
        <w:t xml:space="preserve"> </w:t>
      </w:r>
      <w:r>
        <w:rPr>
          <w:b/>
          <w:bCs/>
        </w:rPr>
        <w:t xml:space="preserve">per-person Summary</w:t>
      </w:r>
      <w:r>
        <w:t xml:space="preserve">,</w:t>
      </w:r>
      <w:r>
        <w:t xml:space="preserve"> </w:t>
      </w:r>
      <w:r>
        <w:rPr>
          <w:b/>
          <w:bCs/>
        </w:rPr>
        <w:t xml:space="preserve">per-person Slip</w:t>
      </w:r>
      <w:r>
        <w:t xml:space="preserve">, and</w:t>
      </w:r>
      <w:r>
        <w:t xml:space="preserve"> </w:t>
      </w:r>
      <w:r>
        <w:rPr>
          <w:b/>
          <w:bCs/>
        </w:rPr>
        <w:t xml:space="preserve">XLSX/PDF export</w:t>
      </w:r>
      <w:r>
        <w:t xml:space="preserve">.</w:t>
      </w:r>
    </w:p>
    <w:bookmarkEnd w:id="27"/>
    <w:bookmarkStart w:id="28" w:name="d.-access-security"/>
    <w:p>
      <w:pPr>
        <w:pStyle w:val="Heading3"/>
      </w:pPr>
      <w:r>
        <w:t xml:space="preserve">D. Access &amp; security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Strict access control</w:t>
      </w:r>
      <w:r>
        <w:t xml:space="preserve"> </w:t>
      </w:r>
      <w:r>
        <w:t xml:space="preserve">(CONFIDENTIAL): who may view whose commission — likely Management/Finance only, plus each person being able to view their own slip.</w:t>
      </w:r>
    </w:p>
    <w:bookmarkEnd w:id="28"/>
    <w:bookmarkStart w:id="29" w:name="e.-process-master-data"/>
    <w:p>
      <w:pPr>
        <w:pStyle w:val="Heading3"/>
      </w:pPr>
      <w:r>
        <w:t xml:space="preserve">E. Process &amp; master data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Master-data population</w:t>
      </w:r>
      <w:r>
        <w:t xml:space="preserve">: lists of Presales/Manager/Director, flagging Umbrella projects, and assigning PIC shares (including historical data if backfilling is desired).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points-to-communicate-to-the-requester"/>
    <w:p>
      <w:pPr>
        <w:pStyle w:val="Heading2"/>
      </w:pPr>
      <w:r>
        <w:t xml:space="preserve">6. Points to Communicate to the Requester</w:t>
      </w:r>
    </w:p>
    <w:p>
      <w:pPr>
        <w:pStyle w:val="Compact"/>
        <w:numPr>
          <w:ilvl w:val="0"/>
          <w:numId w:val="1010"/>
        </w:numPr>
      </w:pPr>
      <w:r>
        <w:t xml:space="preserve">Results will use the app’s</w:t>
      </w:r>
      <w:r>
        <w:t xml:space="preserve"> </w:t>
      </w:r>
      <w:r>
        <w:rPr>
          <w:b/>
          <w:bCs/>
        </w:rPr>
        <w:t xml:space="preserve">actual margin</w:t>
      </w:r>
      <w:r>
        <w:t xml:space="preserve">, so they</w:t>
      </w:r>
      <w:r>
        <w:t xml:space="preserve"> </w:t>
      </w:r>
      <w:r>
        <w:rPr>
          <w:b/>
          <w:bCs/>
        </w:rPr>
        <w:t xml:space="preserve">may differ</w:t>
      </w:r>
      <w:r>
        <w:t xml:space="preserve"> </w:t>
      </w:r>
      <w:r>
        <w:t xml:space="preserve">from the old Excel file (especially for in-flight projects). Agreement is needed that this becomes the new reference.</w:t>
      </w:r>
    </w:p>
    <w:p>
      <w:pPr>
        <w:pStyle w:val="Compact"/>
        <w:numPr>
          <w:ilvl w:val="0"/>
          <w:numId w:val="1010"/>
        </w:numPr>
      </w:pPr>
      <w:r>
        <w:t xml:space="preserve">Commission accuracy</w:t>
      </w:r>
      <w:r>
        <w:t xml:space="preserve"> </w:t>
      </w:r>
      <w:r>
        <w:rPr>
          <w:b/>
          <w:bCs/>
        </w:rPr>
        <w:t xml:space="preserve">depends on data completeness</w:t>
      </w:r>
      <w:r>
        <w:t xml:space="preserve"> </w:t>
      </w:r>
      <w:r>
        <w:t xml:space="preserve">(timesheets, expenses, PIC &amp; share assignment). Input discipline is mandatory.</w:t>
      </w:r>
    </w:p>
    <w:p>
      <w:pPr>
        <w:pStyle w:val="Compact"/>
        <w:numPr>
          <w:ilvl w:val="0"/>
          <w:numId w:val="1010"/>
        </w:numPr>
      </w:pPr>
      <w:r>
        <w:t xml:space="preserve">Several</w:t>
      </w:r>
      <w:r>
        <w:t xml:space="preserve"> </w:t>
      </w:r>
      <w:r>
        <w:rPr>
          <w:b/>
          <w:bCs/>
        </w:rPr>
        <w:t xml:space="preserve">policy decisions</w:t>
      </w:r>
      <w:r>
        <w:t xml:space="preserve"> </w:t>
      </w:r>
      <w:r>
        <w:t xml:space="preserve">must be finalized before starting (see Section 8).</w:t>
      </w:r>
    </w:p>
    <w:p>
      <w:r>
        <w:pict>
          <v:rect style="width:0;height:1.5pt" o:hralign="center" o:hrstd="t" o:hr="t"/>
        </w:pict>
      </w:r>
    </w:p>
    <w:bookmarkEnd w:id="31"/>
    <w:bookmarkStart w:id="32" w:name="phased-approach-recommended-execution"/>
    <w:p>
      <w:pPr>
        <w:pStyle w:val="Heading2"/>
      </w:pPr>
      <w:r>
        <w:t xml:space="preserve">7. Phased Approach (recommended execution)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Phase 1 — Calculation engine:</w:t>
      </w:r>
      <w:r>
        <w:t xml:space="preserve"> </w:t>
      </w:r>
      <w:r>
        <w:t xml:space="preserve">data model + commission engine that mirrors the Excel formulas, validated against the sample file so the numbers match.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Phase 2 — UI:</w:t>
      </w:r>
      <w:r>
        <w:t xml:space="preserve"> </w:t>
      </w:r>
      <w:r>
        <w:t xml:space="preserve">rate configuration page, credit assignment, Summary, Slip, and export.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Phase 3 — Security &amp; data:</w:t>
      </w:r>
      <w:r>
        <w:t xml:space="preserve"> </w:t>
      </w:r>
      <w:r>
        <w:t xml:space="preserve">access control, audit, and historical data population/backfill.</w:t>
      </w:r>
    </w:p>
    <w:p>
      <w:r>
        <w:pict>
          <v:rect style="width:0;height:1.5pt" o:hralign="center" o:hrstd="t" o:hr="t"/>
        </w:pict>
      </w:r>
    </w:p>
    <w:bookmarkEnd w:id="32"/>
    <w:bookmarkStart w:id="33" w:name="Xff44a232784c527df4b56cb4f61b80d85c6b65e"/>
    <w:p>
      <w:pPr>
        <w:pStyle w:val="Heading2"/>
      </w:pPr>
      <w:r>
        <w:t xml:space="preserve">8. Questions the Requester Must Answer (before we start)</w:t>
      </w:r>
    </w:p>
    <w:p>
      <w:pPr>
        <w:pStyle w:val="FirstParagraph"/>
      </w:pPr>
      <w:r>
        <w:t xml:space="preserve">These are the decisions only the requesting party (the business) can make. The feature cannot be finalized without clear answers: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Commission recognition basis:</w:t>
      </w:r>
      <w:r>
        <w:t xml:space="preserve"> </w:t>
      </w:r>
      <w:r>
        <w:t xml:space="preserve">when an invoice is</w:t>
      </w:r>
      <w:r>
        <w:t xml:space="preserve"> </w:t>
      </w:r>
      <w:r>
        <w:rPr>
          <w:b/>
          <w:bCs/>
        </w:rPr>
        <w:t xml:space="preserve">INVOICED</w:t>
      </w:r>
      <w:r>
        <w:t xml:space="preserve">, or when it is</w:t>
      </w:r>
      <w:r>
        <w:t xml:space="preserve"> </w:t>
      </w:r>
      <w:r>
        <w:rPr>
          <w:b/>
          <w:bCs/>
        </w:rPr>
        <w:t xml:space="preserve">PAID</w:t>
      </w:r>
      <w:r>
        <w:t xml:space="preserve"> </w:t>
      </w:r>
      <w:r>
        <w:t xml:space="preserve">(cash-in)?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WHT treatment:</w:t>
      </w:r>
      <w:r>
        <w:t xml:space="preserve"> </w:t>
      </w:r>
      <w:r>
        <w:t xml:space="preserve">ignore it, approximate it, or track it officially per invoice?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Margin source for in-flight projects:</w:t>
      </w:r>
      <w:r>
        <w:t xml:space="preserve"> </w:t>
      </w:r>
      <w:r>
        <w:t xml:space="preserve">accept the app’s actual margin as-is, or allow a manual margin override per deal?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Access scope:</w:t>
      </w:r>
      <w:r>
        <w:t xml:space="preserve"> </w:t>
      </w:r>
      <w:r>
        <w:t xml:space="preserve">who is allowed to view commission data (beyond each person’s own slip)?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Master data — people:</w:t>
      </w:r>
      <w:r>
        <w:t xml:space="preserve"> </w:t>
      </w:r>
      <w:r>
        <w:t xml:space="preserve">who is designated as Sales Manager, Sales Director, and Presales?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Master data — Umbrella:</w:t>
      </w:r>
      <w:r>
        <w:t xml:space="preserve"> </w:t>
      </w:r>
      <w:r>
        <w:t xml:space="preserve">which projects count as Umbrella Contracts (so the PM share applies)?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Multi-PIC shares:</w:t>
      </w:r>
      <w:r>
        <w:t xml:space="preserve"> </w:t>
      </w:r>
      <w:r>
        <w:t xml:space="preserve">how are PIC percentage splits decided and approved per deal?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Referral:</w:t>
      </w:r>
      <w:r>
        <w:t xml:space="preserve"> </w:t>
      </w:r>
      <w:r>
        <w:t xml:space="preserve">who can register referrals, and what is the approval rule for the 1% pool?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Backfill:</w:t>
      </w:r>
      <w:r>
        <w:t xml:space="preserve"> </w:t>
      </w:r>
      <w:r>
        <w:t xml:space="preserve">should previous quarters be recalculated, or do we start from the current quarter only?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Rate authority:</w:t>
      </w:r>
      <w:r>
        <w:t xml:space="preserve"> </w:t>
      </w:r>
      <w:r>
        <w:t xml:space="preserve">who is allowed to edit the commission rate table, and how often can rates change?</w:t>
      </w:r>
    </w:p>
    <w:p>
      <w:r>
        <w:pict>
          <v:rect style="width:0;height:1.5pt" o:hralign="center" o:hrstd="t" o:hr="t"/>
        </w:pict>
      </w:r>
    </w:p>
    <w:bookmarkEnd w:id="33"/>
    <w:bookmarkStart w:id="34" w:name="recommendation"/>
    <w:p>
      <w:pPr>
        <w:pStyle w:val="Heading2"/>
      </w:pPr>
      <w:r>
        <w:t xml:space="preserve">9. Recommendation</w:t>
      </w:r>
    </w:p>
    <w:p>
      <w:pPr>
        <w:pStyle w:val="FirstParagraph"/>
      </w:pPr>
      <w:r>
        <w:rPr>
          <w:b/>
          <w:bCs/>
        </w:rPr>
        <w:t xml:space="preserve">Proceed, with a phased rollout.</w:t>
      </w:r>
      <w:r>
        <w:t xml:space="preserve"> </w:t>
      </w:r>
      <w:r>
        <w:t xml:space="preserve">The app’s financial foundation is mature and a good fit; the value is high (automation, accuracy, confidentiality, audit). The only prerequisites before execution are</w:t>
      </w:r>
      <w:r>
        <w:t xml:space="preserve"> </w:t>
      </w:r>
      <w:r>
        <w:rPr>
          <w:b/>
          <w:bCs/>
        </w:rPr>
        <w:t xml:space="preserve">finalizing the policy decisions in Section 8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preparing the master data</w:t>
      </w:r>
      <w:r>
        <w:t xml:space="preserve">. After that, this feature can be built without disrupting the modules already in production.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