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450"/>
        <w:jc w:val="center"/>
      </w:pPr>
      <w:r>
        <w:rPr>
          <w:rFonts w:ascii="Aptos" w:cs="Aptos" w:eastAsia="Aptos" w:hAnsi="Aptos"/>
          <w:b/>
          <w:bCs/>
          <w:color w:val="7F1D1D"/>
          <w:sz w:val="54"/>
          <w:szCs w:val="54"/>
        </w:rPr>
        <w:t xml:space="preserve">SECUREPROFIT HUB</w:t>
      </w:r>
    </w:p>
    <w:p>
      <w:pPr>
        <w:spacing w:after="150"/>
        <w:jc w:val="center"/>
      </w:pPr>
      <w:r>
        <w:rPr>
          <w:rFonts w:ascii="Aptos" w:cs="Aptos" w:eastAsia="Aptos" w:hAnsi="Aptos"/>
          <w:b/>
          <w:bCs/>
          <w:color w:val="334155"/>
          <w:sz w:val="42"/>
          <w:szCs w:val="42"/>
        </w:rPr>
        <w:t xml:space="preserve">Rekomendasi Konsolidasi FSD</w:t>
      </w:r>
    </w:p>
    <w:p>
      <w:pPr>
        <w:spacing w:after="320"/>
        <w:jc w:val="center"/>
      </w:pPr>
      <w:r>
        <w:rPr>
          <w:rFonts w:ascii="Aptos" w:cs="Aptos" w:eastAsia="Aptos" w:hAnsi="Aptos"/>
          <w:b/>
          <w:bCs/>
          <w:color w:val="B91C1C"/>
          <w:sz w:val="27"/>
          <w:szCs w:val="27"/>
        </w:rPr>
        <w:t xml:space="preserve">Structured Commercial Intake, Practice Routing, and Offering Management</w:t>
      </w:r>
    </w:p>
    <w:p>
      <w:pPr>
        <w:spacing w:after="55" w:before="600"/>
        <w:jc w:val="center"/>
      </w:pPr>
      <w:r>
        <w:rPr>
          <w:rFonts w:ascii="Aptos" w:cs="Aptos" w:eastAsia="Aptos" w:hAnsi="Aptos"/>
          <w:b/>
          <w:bCs/>
          <w:sz w:val="21"/>
          <w:szCs w:val="21"/>
        </w:rPr>
        <w:t xml:space="preserve">Versi 1.0 — 30 Agustus 2026</w:t>
      </w:r>
    </w:p>
    <w:p>
      <w:pPr>
        <w:jc w:val="center"/>
      </w:pPr>
      <w:r>
        <w:rPr>
          <w:rFonts w:ascii="Consolas" w:cs="Consolas" w:eastAsia="Consolas" w:hAnsi="Consolas"/>
          <w:color w:val="64748B"/>
          <w:sz w:val="18"/>
          <w:szCs w:val="18"/>
        </w:rPr>
        <w:t xml:space="preserve">Source baseline: 222c9cc</w:t>
      </w:r>
    </w:p>
    <w:p>
      <w:r>
        <w:br w:type="page"/>
      </w:r>
    </w:p>
    <w:p>
      <w:pPr>
        <w:pStyle w:val="Heading1"/>
        <w:keepNext/>
        <w:spacing w:after="140" w:before="320"/>
      </w:pPr>
      <w:r>
        <w:rPr>
          <w:rFonts w:ascii="Aptos" w:cs="Aptos" w:eastAsia="Aptos" w:hAnsi="Aptos"/>
          <w:b/>
          <w:bCs/>
          <w:color w:val="7F1D1D"/>
          <w:sz w:val="34"/>
          <w:szCs w:val="34"/>
        </w:rPr>
        <w:t xml:space="preserve">Kontrol Dokumen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Elemen</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Keterangan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Produk</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SecureProfit Hub</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Dokumen</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Rekomendasi Konsolidasi WRICEF Functional Specification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Bahasa</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Bahasa Indonesia</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Versi</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1.0</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Tanggal</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30 Agustus 2026</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Source baseline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222c9cc</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Audiens</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 Process Owner, Product Owner, Solution Architect, Developer, QA, dan Project Manager</w:t>
            </w:r>
          </w:p>
        </w:tc>
      </w:tr>
    </w:tbl>
    <w:p>
      <w:pPr>
        <w:pStyle w:val="Heading2"/>
        <w:keepNext/>
        <w:spacing w:after="105" w:before="245"/>
      </w:pPr>
      <w:r>
        <w:rPr>
          <w:rFonts w:ascii="Aptos" w:cs="Aptos" w:eastAsia="Aptos" w:hAnsi="Aptos"/>
          <w:b/>
          <w:bCs/>
          <w:color w:val="B91C1C"/>
          <w:sz w:val="28"/>
          <w:szCs w:val="28"/>
        </w:rPr>
        <w:t xml:space="preserve">Dokumen FSD yang Dinilai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ID</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Judul</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SPH-FSD-E-DEMO-02</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Structured Products &amp; Services Details at Lead Creation</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SPH-FSD-E-DEMO-03</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Company-Originated Contact Dynamic Dropdown &amp; Intake</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SPH-FSD-E-DEMO-04</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 Unit &amp; Workstream Intake Routing</w:t>
            </w:r>
          </w:p>
        </w:tc>
      </w:tr>
    </w:tbl>
    <w:p>
      <w:pPr>
        <w:pStyle w:val="Heading2"/>
        <w:keepNext/>
        <w:spacing w:after="105" w:before="245"/>
      </w:pPr>
      <w:r>
        <w:rPr>
          <w:rFonts w:ascii="Aptos" w:cs="Aptos" w:eastAsia="Aptos" w:hAnsi="Aptos"/>
          <w:b/>
          <w:bCs/>
          <w:color w:val="B91C1C"/>
          <w:sz w:val="28"/>
          <w:szCs w:val="28"/>
        </w:rPr>
        <w:t xml:space="preserve">Tujuan</w:t>
      </w:r>
    </w:p>
    <w:p>
      <w:pPr>
        <w:spacing w:after="105" w:before="0" w:line="290"/>
      </w:pPr>
      <w:r>
        <w:rPr>
          <w:rFonts w:ascii="Aptos" w:cs="Aptos" w:eastAsia="Aptos" w:hAnsi="Aptos"/>
          <w:sz w:val="21"/>
          <w:szCs w:val="21"/>
        </w:rPr>
        <w:t xml:space="preserve">Dokumen ini menyatukan penilaian dan rekomendasi atas tiga FSD terkait proses Lead. Analisis membandingkan proposal dengan implementasi SecureProfit Hub saat ini, kemudian menyusun rancangan terpadu, urutan implementasi, estimasi, acceptance criteria, dan keputusan bisnis yang harus disetujui sebelum pengembangan.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Kesimpulan eksekutif: </w:t>
            </w:r>
            <w:r>
              <w:rPr>
                <w:rFonts w:ascii="Aptos" w:cs="Aptos" w:eastAsia="Aptos" w:hAnsi="Aptos"/>
                <w:sz w:val="21"/>
                <w:szCs w:val="21"/>
              </w:rPr>
              <w:t xml:space="preserve">Ketiga proposal memiliki nilai bisnis yang kuat, tetapi belum siap dijadikan instruksi implementasi langsung. Ketiganya sebaiknya diperlakukan sebagai satu program besar dengan beberapa fase, bukan tiga enhancement kecil dalam satu sprint.</w:t>
            </w:r>
          </w:p>
        </w:tc>
      </w:tr>
    </w:tbl>
    <w:p>
      <w:pPr>
        <w:pStyle w:val="Heading2"/>
        <w:keepNext/>
        <w:spacing w:after="105" w:before="245"/>
      </w:pPr>
      <w:r>
        <w:rPr>
          <w:rFonts w:ascii="Aptos" w:cs="Aptos" w:eastAsia="Aptos" w:hAnsi="Aptos"/>
          <w:b/>
          <w:bCs/>
          <w:color w:val="B91C1C"/>
          <w:sz w:val="28"/>
          <w:szCs w:val="28"/>
        </w:rPr>
        <w:t xml:space="preserve">Daftar Isi</w:t>
      </w:r>
    </w:p>
    <w:p>
      <w:pPr>
        <w:pStyle w:val="ListParagraph"/>
        <w:numPr>
          <w:ilvl w:val="0"/>
          <w:numId w:val="1"/>
        </w:numPr>
        <w:spacing w:after="60" w:line="280"/>
        <w:ind w:left="360"/>
      </w:pPr>
      <w:r>
        <w:rPr>
          <w:rFonts w:ascii="Aptos" w:cs="Aptos" w:eastAsia="Aptos" w:hAnsi="Aptos"/>
          <w:sz w:val="21"/>
          <w:szCs w:val="21"/>
        </w:rPr>
        <w:t xml:space="preserve">1. Ringkasan Eksekutif</w:t>
      </w:r>
    </w:p>
    <w:p>
      <w:pPr>
        <w:pStyle w:val="ListParagraph"/>
        <w:numPr>
          <w:ilvl w:val="0"/>
          <w:numId w:val="1"/>
        </w:numPr>
        <w:spacing w:after="60" w:line="280"/>
        <w:ind w:left="360"/>
      </w:pPr>
      <w:r>
        <w:rPr>
          <w:rFonts w:ascii="Aptos" w:cs="Aptos" w:eastAsia="Aptos" w:hAnsi="Aptos"/>
          <w:sz w:val="21"/>
          <w:szCs w:val="21"/>
        </w:rPr>
        <w:t xml:space="preserve">2. Kondisi Sistem Saat Ini</w:t>
      </w:r>
    </w:p>
    <w:p>
      <w:pPr>
        <w:pStyle w:val="ListParagraph"/>
        <w:numPr>
          <w:ilvl w:val="0"/>
          <w:numId w:val="1"/>
        </w:numPr>
        <w:spacing w:after="60" w:line="280"/>
        <w:ind w:left="360"/>
      </w:pPr>
      <w:r>
        <w:rPr>
          <w:rFonts w:ascii="Aptos" w:cs="Aptos" w:eastAsia="Aptos" w:hAnsi="Aptos"/>
          <w:sz w:val="21"/>
          <w:szCs w:val="21"/>
        </w:rPr>
        <w:t xml:space="preserve">3. Penilaian FSD Structured Offerings</w:t>
      </w:r>
    </w:p>
    <w:p>
      <w:pPr>
        <w:pStyle w:val="ListParagraph"/>
        <w:numPr>
          <w:ilvl w:val="0"/>
          <w:numId w:val="1"/>
        </w:numPr>
        <w:spacing w:after="60" w:line="280"/>
        <w:ind w:left="360"/>
      </w:pPr>
      <w:r>
        <w:rPr>
          <w:rFonts w:ascii="Aptos" w:cs="Aptos" w:eastAsia="Aptos" w:hAnsi="Aptos"/>
          <w:sz w:val="21"/>
          <w:szCs w:val="21"/>
        </w:rPr>
        <w:t xml:space="preserve">4. Penilaian FSD Client Contact</w:t>
      </w:r>
    </w:p>
    <w:p>
      <w:pPr>
        <w:pStyle w:val="ListParagraph"/>
        <w:numPr>
          <w:ilvl w:val="0"/>
          <w:numId w:val="1"/>
        </w:numPr>
        <w:spacing w:after="60" w:line="280"/>
        <w:ind w:left="360"/>
      </w:pPr>
      <w:r>
        <w:rPr>
          <w:rFonts w:ascii="Aptos" w:cs="Aptos" w:eastAsia="Aptos" w:hAnsi="Aptos"/>
          <w:sz w:val="21"/>
          <w:szCs w:val="21"/>
        </w:rPr>
        <w:t xml:space="preserve">5. Penilaian FSD Business Unit Routing</w:t>
      </w:r>
    </w:p>
    <w:p>
      <w:pPr>
        <w:pStyle w:val="ListParagraph"/>
        <w:numPr>
          <w:ilvl w:val="0"/>
          <w:numId w:val="1"/>
        </w:numPr>
        <w:spacing w:after="60" w:line="280"/>
        <w:ind w:left="360"/>
      </w:pPr>
      <w:r>
        <w:rPr>
          <w:rFonts w:ascii="Aptos" w:cs="Aptos" w:eastAsia="Aptos" w:hAnsi="Aptos"/>
          <w:sz w:val="21"/>
          <w:szCs w:val="21"/>
        </w:rPr>
        <w:t xml:space="preserve">6. Rancangan Target Terpadu</w:t>
      </w:r>
    </w:p>
    <w:p>
      <w:pPr>
        <w:pStyle w:val="ListParagraph"/>
        <w:numPr>
          <w:ilvl w:val="0"/>
          <w:numId w:val="1"/>
        </w:numPr>
        <w:spacing w:after="60" w:line="280"/>
        <w:ind w:left="360"/>
      </w:pPr>
      <w:r>
        <w:rPr>
          <w:rFonts w:ascii="Aptos" w:cs="Aptos" w:eastAsia="Aptos" w:hAnsi="Aptos"/>
          <w:sz w:val="21"/>
          <w:szCs w:val="21"/>
        </w:rPr>
        <w:t xml:space="preserve">7. Alur Commercial Intake yang Direkomendasikan</w:t>
      </w:r>
    </w:p>
    <w:p>
      <w:pPr>
        <w:pStyle w:val="ListParagraph"/>
        <w:numPr>
          <w:ilvl w:val="0"/>
          <w:numId w:val="1"/>
        </w:numPr>
        <w:spacing w:after="60" w:line="280"/>
        <w:ind w:left="360"/>
      </w:pPr>
      <w:r>
        <w:rPr>
          <w:rFonts w:ascii="Aptos" w:cs="Aptos" w:eastAsia="Aptos" w:hAnsi="Aptos"/>
          <w:sz w:val="21"/>
          <w:szCs w:val="21"/>
        </w:rPr>
        <w:t xml:space="preserve">8. Dampak Integrasi dan Konversi</w:t>
      </w:r>
    </w:p>
    <w:p>
      <w:pPr>
        <w:pStyle w:val="ListParagraph"/>
        <w:numPr>
          <w:ilvl w:val="0"/>
          <w:numId w:val="1"/>
        </w:numPr>
        <w:spacing w:after="60" w:line="280"/>
        <w:ind w:left="360"/>
      </w:pPr>
      <w:r>
        <w:rPr>
          <w:rFonts w:ascii="Aptos" w:cs="Aptos" w:eastAsia="Aptos" w:hAnsi="Aptos"/>
          <w:sz w:val="21"/>
          <w:szCs w:val="21"/>
        </w:rPr>
        <w:t xml:space="preserve">9. Roadmap Implementasi</w:t>
      </w:r>
    </w:p>
    <w:p>
      <w:pPr>
        <w:pStyle w:val="ListParagraph"/>
        <w:numPr>
          <w:ilvl w:val="0"/>
          <w:numId w:val="1"/>
        </w:numPr>
        <w:spacing w:after="60" w:line="280"/>
        <w:ind w:left="360"/>
      </w:pPr>
      <w:r>
        <w:rPr>
          <w:rFonts w:ascii="Aptos" w:cs="Aptos" w:eastAsia="Aptos" w:hAnsi="Aptos"/>
          <w:sz w:val="21"/>
          <w:szCs w:val="21"/>
        </w:rPr>
        <w:t xml:space="preserve">10. Estimasi dan Dependency</w:t>
      </w:r>
    </w:p>
    <w:p>
      <w:pPr>
        <w:pStyle w:val="ListParagraph"/>
        <w:numPr>
          <w:ilvl w:val="0"/>
          <w:numId w:val="1"/>
        </w:numPr>
        <w:spacing w:after="60" w:line="280"/>
        <w:ind w:left="360"/>
      </w:pPr>
      <w:r>
        <w:rPr>
          <w:rFonts w:ascii="Aptos" w:cs="Aptos" w:eastAsia="Aptos" w:hAnsi="Aptos"/>
          <w:sz w:val="21"/>
          <w:szCs w:val="21"/>
        </w:rPr>
        <w:t xml:space="preserve">11. Acceptance Criteria Terpadu</w:t>
      </w:r>
    </w:p>
    <w:p>
      <w:pPr>
        <w:pStyle w:val="ListParagraph"/>
        <w:numPr>
          <w:ilvl w:val="0"/>
          <w:numId w:val="1"/>
        </w:numPr>
        <w:spacing w:after="60" w:line="280"/>
        <w:ind w:left="360"/>
      </w:pPr>
      <w:r>
        <w:rPr>
          <w:rFonts w:ascii="Aptos" w:cs="Aptos" w:eastAsia="Aptos" w:hAnsi="Aptos"/>
          <w:sz w:val="21"/>
          <w:szCs w:val="21"/>
        </w:rPr>
        <w:t xml:space="preserve">12. Perbaikan Wajib pada FSD</w:t>
      </w:r>
    </w:p>
    <w:p>
      <w:pPr>
        <w:pStyle w:val="ListParagraph"/>
        <w:numPr>
          <w:ilvl w:val="0"/>
          <w:numId w:val="1"/>
        </w:numPr>
        <w:spacing w:after="60" w:line="280"/>
        <w:ind w:left="360"/>
      </w:pPr>
      <w:r>
        <w:rPr>
          <w:rFonts w:ascii="Aptos" w:cs="Aptos" w:eastAsia="Aptos" w:hAnsi="Aptos"/>
          <w:sz w:val="21"/>
          <w:szCs w:val="21"/>
        </w:rPr>
        <w:t xml:space="preserve">13. Keputusan Bisnis Terbuka</w:t>
      </w:r>
    </w:p>
    <w:p>
      <w:pPr>
        <w:pStyle w:val="ListParagraph"/>
        <w:numPr>
          <w:ilvl w:val="0"/>
          <w:numId w:val="1"/>
        </w:numPr>
        <w:spacing w:after="60" w:line="280"/>
        <w:ind w:left="360"/>
      </w:pPr>
      <w:r>
        <w:rPr>
          <w:rFonts w:ascii="Aptos" w:cs="Aptos" w:eastAsia="Aptos" w:hAnsi="Aptos"/>
          <w:sz w:val="21"/>
          <w:szCs w:val="21"/>
        </w:rPr>
        <w:t xml:space="preserve">14. Rekomendasi Akhir</w:t>
      </w:r>
    </w:p>
    <w:p>
      <w:r>
        <w:br w:type="page"/>
      </w:r>
    </w:p>
    <w:p>
      <w:pPr>
        <w:pStyle w:val="Heading1"/>
        <w:keepNext/>
        <w:spacing w:after="140" w:before="320"/>
      </w:pPr>
      <w:r>
        <w:rPr>
          <w:rFonts w:ascii="Aptos" w:cs="Aptos" w:eastAsia="Aptos" w:hAnsi="Aptos"/>
          <w:b/>
          <w:bCs/>
          <w:color w:val="7F1D1D"/>
          <w:sz w:val="34"/>
          <w:szCs w:val="34"/>
        </w:rPr>
        <w:t xml:space="preserve">1. Ringkasan Eksekutif</w:t>
      </w:r>
    </w:p>
    <w:p>
      <w:pPr>
        <w:spacing w:after="105" w:before="0" w:line="290"/>
      </w:pPr>
      <w:r>
        <w:rPr>
          <w:rFonts w:ascii="Aptos" w:cs="Aptos" w:eastAsia="Aptos" w:hAnsi="Aptos"/>
          <w:sz w:val="21"/>
          <w:szCs w:val="21"/>
        </w:rPr>
        <w:t xml:space="preserve">Tiga FSD membentuk satu kapabilitas end-to-end: Structured Commercial Intake and Presales Routing. Kapabilitas ini memastikan setiap Lead memiliki perusahaan, kontak, Business Unit, recipient Principal, product/service scope, dan nilai opportunity yang konsisten serta dapat diaudit.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Area</w:t>
            </w:r>
          </w:p>
        </w:tc>
        <w:tc>
          <w:tcPr>
            <w:tcW w:type="pct" w:w="3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Nilai bisnis</w:t>
            </w:r>
          </w:p>
        </w:tc>
        <w:tc>
          <w:tcPr>
            <w:tcW w:type="pct" w:w="3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Kesiapan saat ini</w:t>
            </w:r>
          </w:p>
        </w:tc>
      </w:tr>
      <w:tr>
        <w:trPr>
          <w:cantSplit/>
        </w:trPr>
        <w:tc>
          <w:tcPr>
            <w:tcW w:type="pct" w:w="26%"/>
            <w:shd w:fill="FFFFFF" w:val="clear"/>
            <w:tcMar>
              <w:top w:type="dxa" w:w="65"/>
              <w:left w:type="dxa" w:w="80"/>
              <w:bottom w:type="dxa" w:w="65"/>
              <w:right w:type="dxa" w:w="80"/>
            </w:tcMar>
          </w:tcPr>
          <w:p>
            <w:pPr>
              <w:spacing w:after="0"/>
            </w:pPr>
            <w:r>
              <w:rPr>
                <w:rFonts w:ascii="Aptos" w:cs="Aptos" w:eastAsia="Aptos" w:hAnsi="Aptos"/>
                <w:sz w:val="18"/>
                <w:szCs w:val="18"/>
              </w:rPr>
              <w:t xml:space="preserve">Client Contact</w:t>
            </w:r>
          </w:p>
        </w:tc>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Mencegah salah asosiasi kontak dan kebocoran lintas perusahaan</w:t>
            </w:r>
          </w:p>
        </w:tc>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Memerlukan model, migrasi, API, dan UI baru</w:t>
            </w:r>
          </w:p>
        </w:tc>
      </w:tr>
      <w:tr>
        <w:trPr>
          <w:cantSplit/>
        </w:trPr>
        <w:tc>
          <w:tcPr>
            <w:tcW w:type="pct" w:w="26%"/>
            <w:shd w:fill="F1F5F9" w:val="clear"/>
            <w:tcMar>
              <w:top w:type="dxa" w:w="65"/>
              <w:left w:type="dxa" w:w="80"/>
              <w:bottom w:type="dxa" w:w="65"/>
              <w:right w:type="dxa" w:w="80"/>
            </w:tcMar>
          </w:tcPr>
          <w:p>
            <w:pPr>
              <w:spacing w:after="0"/>
            </w:pPr>
            <w:r>
              <w:rPr>
                <w:rFonts w:ascii="Aptos" w:cs="Aptos" w:eastAsia="Aptos" w:hAnsi="Aptos"/>
                <w:sz w:val="18"/>
                <w:szCs w:val="18"/>
              </w:rPr>
              <w:t xml:space="preserve">Business Unit Routing</w:t>
            </w:r>
          </w:p>
        </w:tc>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Mengarahkan Lead ke practice dan Principal yang tepat</w:t>
            </w:r>
          </w:p>
        </w:tc>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Memerlukan model routing, security scope, queue, dan notification</w:t>
            </w:r>
          </w:p>
        </w:tc>
      </w:tr>
      <w:tr>
        <w:trPr>
          <w:cantSplit/>
        </w:trPr>
        <w:tc>
          <w:tcPr>
            <w:tcW w:type="pct" w:w="26%"/>
            <w:shd w:fill="FFFFFF" w:val="clear"/>
            <w:tcMar>
              <w:top w:type="dxa" w:w="65"/>
              <w:left w:type="dxa" w:w="80"/>
              <w:bottom w:type="dxa" w:w="65"/>
              <w:right w:type="dxa" w:w="80"/>
            </w:tcMar>
          </w:tcPr>
          <w:p>
            <w:pPr>
              <w:spacing w:after="0"/>
            </w:pPr>
            <w:r>
              <w:rPr>
                <w:rFonts w:ascii="Aptos" w:cs="Aptos" w:eastAsia="Aptos" w:hAnsi="Aptos"/>
                <w:sz w:val="18"/>
                <w:szCs w:val="18"/>
              </w:rPr>
              <w:t xml:space="preserve">Offering Catalog</w:t>
            </w:r>
          </w:p>
        </w:tc>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Menstandarkan scope serta perhitungan nilai Lead</w:t>
            </w:r>
          </w:p>
        </w:tc>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Memerlukan master catalog, line-item semantics, pricing, dan integrasi</w:t>
            </w:r>
          </w:p>
        </w:tc>
      </w:tr>
    </w:tbl>
    <w:p>
      <w:pPr>
        <w:pStyle w:val="Heading2"/>
        <w:keepNext/>
        <w:spacing w:after="105" w:before="245"/>
      </w:pPr>
      <w:r>
        <w:rPr>
          <w:rFonts w:ascii="Aptos" w:cs="Aptos" w:eastAsia="Aptos" w:hAnsi="Aptos"/>
          <w:b/>
          <w:bCs/>
          <w:color w:val="B91C1C"/>
          <w:sz w:val="28"/>
          <w:szCs w:val="28"/>
        </w:rPr>
        <w:t xml:space="preserve">Rekomendasi Utama</w:t>
      </w:r>
    </w:p>
    <w:p>
      <w:pPr>
        <w:pStyle w:val="ListParagraph"/>
        <w:numPr>
          <w:ilvl w:val="0"/>
          <w:numId w:val="1"/>
        </w:numPr>
        <w:spacing w:after="60" w:line="280"/>
        <w:ind w:left="360"/>
      </w:pPr>
      <w:r>
        <w:rPr>
          <w:rFonts w:ascii="Aptos" w:cs="Aptos" w:eastAsia="Aptos" w:hAnsi="Aptos"/>
          <w:sz w:val="21"/>
          <w:szCs w:val="21"/>
        </w:rPr>
        <w:t xml:space="preserve">Gabungkan ketiganya sebagai satu program pada tingkat governance dan architecture.</w:t>
      </w:r>
    </w:p>
    <w:p>
      <w:pPr>
        <w:pStyle w:val="ListParagraph"/>
        <w:numPr>
          <w:ilvl w:val="0"/>
          <w:numId w:val="1"/>
        </w:numPr>
        <w:spacing w:after="60" w:line="280"/>
        <w:ind w:left="360"/>
      </w:pPr>
      <w:r>
        <w:rPr>
          <w:rFonts w:ascii="Aptos" w:cs="Aptos" w:eastAsia="Aptos" w:hAnsi="Aptos"/>
          <w:sz w:val="21"/>
          <w:szCs w:val="21"/>
        </w:rPr>
        <w:t xml:space="preserve">Pisahkan implementasi menjadi fase yang memiliki dependency jelas.</w:t>
      </w:r>
    </w:p>
    <w:p>
      <w:pPr>
        <w:pStyle w:val="ListParagraph"/>
        <w:numPr>
          <w:ilvl w:val="0"/>
          <w:numId w:val="1"/>
        </w:numPr>
        <w:spacing w:after="60" w:line="280"/>
        <w:ind w:left="360"/>
      </w:pPr>
      <w:r>
        <w:rPr>
          <w:rFonts w:ascii="Aptos" w:cs="Aptos" w:eastAsia="Aptos" w:hAnsi="Aptos"/>
          <w:sz w:val="21"/>
          <w:szCs w:val="21"/>
        </w:rPr>
        <w:t xml:space="preserve">Jangan menjadikan field baru mandatory sebelum data master, migrasi, import, dan compatibility selesai.</w:t>
      </w:r>
    </w:p>
    <w:p>
      <w:pPr>
        <w:pStyle w:val="ListParagraph"/>
        <w:numPr>
          <w:ilvl w:val="0"/>
          <w:numId w:val="1"/>
        </w:numPr>
        <w:spacing w:after="60" w:line="280"/>
        <w:ind w:left="360"/>
      </w:pPr>
      <w:r>
        <w:rPr>
          <w:rFonts w:ascii="Aptos" w:cs="Aptos" w:eastAsia="Aptos" w:hAnsi="Aptos"/>
          <w:sz w:val="21"/>
          <w:szCs w:val="21"/>
        </w:rPr>
        <w:t xml:space="preserve">Enforce seluruh relasi, authorization, dan perhitungan di server; UI bukan security boundary.</w:t>
      </w:r>
    </w:p>
    <w:p>
      <w:pPr>
        <w:pStyle w:val="ListParagraph"/>
        <w:numPr>
          <w:ilvl w:val="0"/>
          <w:numId w:val="1"/>
        </w:numPr>
        <w:spacing w:after="60" w:line="280"/>
        <w:ind w:left="360"/>
      </w:pPr>
      <w:r>
        <w:rPr>
          <w:rFonts w:ascii="Aptos" w:cs="Aptos" w:eastAsia="Aptos" w:hAnsi="Aptos"/>
          <w:sz w:val="21"/>
          <w:szCs w:val="21"/>
        </w:rPr>
        <w:t xml:space="preserve">Pertahankan data legacy selama masa transisi dan lakukan backfill yang dapat diaudit.</w:t>
      </w:r>
    </w:p>
    <w:p>
      <w:pPr>
        <w:pStyle w:val="ListParagraph"/>
        <w:numPr>
          <w:ilvl w:val="0"/>
          <w:numId w:val="1"/>
        </w:numPr>
        <w:spacing w:after="60" w:line="280"/>
        <w:ind w:left="360"/>
      </w:pPr>
      <w:r>
        <w:rPr>
          <w:rFonts w:ascii="Aptos" w:cs="Aptos" w:eastAsia="Aptos" w:hAnsi="Aptos"/>
          <w:sz w:val="21"/>
          <w:szCs w:val="21"/>
        </w:rPr>
        <w:t xml:space="preserve">Perbarui Pipedrive, CSV import, dan lead conversion secara eksplisit.</w:t>
      </w:r>
    </w:p>
    <w:p>
      <w:pPr>
        <w:pStyle w:val="Heading1"/>
        <w:keepNext/>
        <w:spacing w:after="140" w:before="320"/>
      </w:pPr>
      <w:r>
        <w:rPr>
          <w:rFonts w:ascii="Aptos" w:cs="Aptos" w:eastAsia="Aptos" w:hAnsi="Aptos"/>
          <w:b/>
          <w:bCs/>
          <w:color w:val="7F1D1D"/>
          <w:sz w:val="34"/>
          <w:szCs w:val="34"/>
        </w:rPr>
        <w:t xml:space="preserve">2. Kondisi Sistem Saat Ini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Area</w:t>
            </w:r>
          </w:p>
        </w:tc>
        <w:tc>
          <w:tcPr>
            <w:tcW w:type="pct" w:w="6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Kondisi aktual</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Lead</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Belum memiliki businessUnitId, principal routing, human-readable lead number, clientContactId, atau offering lines</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Client/Lead contact</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Masih berupa contactPerson/email/phone dan contactName/contactEmail/contactPhone</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BusinessUnit</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Memiliki id/name/description/isActive, tetapi tidak memiliki stable business code atau Head of BU relation</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Principal hierarchy</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Relasi User-to-Principal, bukan BusinessUnit-to-Principal</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Estimated value</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Dimasukkan manual, bukan rollup offering server-side</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Mengimpor deal/person/organization menjadi field Lead dan Client yang flattened</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CSV import</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Belum mendukung BU, ClientContact, atau offering line items</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Lead access</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Sales melihat Lead sendiri; Management/Super Admin melihat semua; belum ada Principal BU queue</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Koreksi path: </w:t>
            </w:r>
            <w:r>
              <w:rPr>
                <w:rFonts w:ascii="Aptos" w:cs="Aptos" w:eastAsia="Aptos" w:hAnsi="Aptos"/>
                <w:sz w:val="21"/>
                <w:szCs w:val="21"/>
              </w:rPr>
              <w:t xml:space="preserve">Ketiga FSD menyebut web/src/pages/Leads.tsx. Path aktual adalah artifacts/web/src/pages/leads/index.tsx; route API aktual berada di artifacts/api-server/src/routes/leads.ts.</w:t>
            </w:r>
          </w:p>
        </w:tc>
      </w:tr>
    </w:tbl>
    <w:p>
      <w:pPr>
        <w:pStyle w:val="Heading1"/>
        <w:keepNext/>
        <w:spacing w:after="140" w:before="320"/>
      </w:pPr>
      <w:r>
        <w:rPr>
          <w:rFonts w:ascii="Aptos" w:cs="Aptos" w:eastAsia="Aptos" w:hAnsi="Aptos"/>
          <w:b/>
          <w:bCs/>
          <w:color w:val="7F1D1D"/>
          <w:sz w:val="34"/>
          <w:szCs w:val="34"/>
        </w:rPr>
        <w:t xml:space="preserve">3. Penilaian FSD Structured Offerings</w:t>
      </w:r>
    </w:p>
    <w:p>
      <w:pPr>
        <w:pStyle w:val="Heading2"/>
        <w:keepNext/>
        <w:spacing w:after="105" w:before="245"/>
      </w:pPr>
      <w:r>
        <w:rPr>
          <w:rFonts w:ascii="Aptos" w:cs="Aptos" w:eastAsia="Aptos" w:hAnsi="Aptos"/>
          <w:b/>
          <w:bCs/>
          <w:color w:val="B91C1C"/>
          <w:sz w:val="28"/>
          <w:szCs w:val="28"/>
        </w:rPr>
        <w:t xml:space="preserve">Kekuatan</w:t>
      </w:r>
    </w:p>
    <w:p>
      <w:pPr>
        <w:pStyle w:val="ListParagraph"/>
        <w:numPr>
          <w:ilvl w:val="0"/>
          <w:numId w:val="1"/>
        </w:numPr>
        <w:spacing w:after="60" w:line="280"/>
        <w:ind w:left="360"/>
      </w:pPr>
      <w:r>
        <w:rPr>
          <w:rFonts w:ascii="Aptos" w:cs="Aptos" w:eastAsia="Aptos" w:hAnsi="Aptos"/>
          <w:sz w:val="21"/>
          <w:szCs w:val="21"/>
        </w:rPr>
        <w:t xml:space="preserve">Mengurangi scope opportunity yang ambigu.</w:t>
      </w:r>
    </w:p>
    <w:p>
      <w:pPr>
        <w:pStyle w:val="ListParagraph"/>
        <w:numPr>
          <w:ilvl w:val="0"/>
          <w:numId w:val="1"/>
        </w:numPr>
        <w:spacing w:after="60" w:line="280"/>
        <w:ind w:left="360"/>
      </w:pPr>
      <w:r>
        <w:rPr>
          <w:rFonts w:ascii="Aptos" w:cs="Aptos" w:eastAsia="Aptos" w:hAnsi="Aptos"/>
          <w:sz w:val="21"/>
          <w:szCs w:val="21"/>
        </w:rPr>
        <w:t xml:space="preserve">Membantu Principal menilai kebutuhan delivery sebelum kontrak.</w:t>
      </w:r>
    </w:p>
    <w:p>
      <w:pPr>
        <w:pStyle w:val="ListParagraph"/>
        <w:numPr>
          <w:ilvl w:val="0"/>
          <w:numId w:val="1"/>
        </w:numPr>
        <w:spacing w:after="60" w:line="280"/>
        <w:ind w:left="360"/>
      </w:pPr>
      <w:r>
        <w:rPr>
          <w:rFonts w:ascii="Aptos" w:cs="Aptos" w:eastAsia="Aptos" w:hAnsi="Aptos"/>
          <w:sz w:val="21"/>
          <w:szCs w:val="21"/>
        </w:rPr>
        <w:t xml:space="preserve">Mendukung pemisahan consulting services dan product resale.</w:t>
      </w:r>
    </w:p>
    <w:p>
      <w:pPr>
        <w:pStyle w:val="ListParagraph"/>
        <w:numPr>
          <w:ilvl w:val="0"/>
          <w:numId w:val="1"/>
        </w:numPr>
        <w:spacing w:after="60" w:line="280"/>
        <w:ind w:left="360"/>
      </w:pPr>
      <w:r>
        <w:rPr>
          <w:rFonts w:ascii="Aptos" w:cs="Aptos" w:eastAsia="Aptos" w:hAnsi="Aptos"/>
          <w:sz w:val="21"/>
          <w:szCs w:val="21"/>
        </w:rPr>
        <w:t xml:space="preserve">Memungkinkan valuation rollup dan reporting per offering.</w:t>
      </w:r>
    </w:p>
    <w:p>
      <w:pPr>
        <w:pStyle w:val="Heading2"/>
        <w:keepNext/>
        <w:spacing w:after="105" w:before="245"/>
      </w:pPr>
      <w:r>
        <w:rPr>
          <w:rFonts w:ascii="Aptos" w:cs="Aptos" w:eastAsia="Aptos" w:hAnsi="Aptos"/>
          <w:b/>
          <w:bCs/>
          <w:color w:val="B91C1C"/>
          <w:sz w:val="28"/>
          <w:szCs w:val="28"/>
        </w:rPr>
        <w:t xml:space="preserve">Gap Utama</w:t>
      </w:r>
    </w:p>
    <w:p>
      <w:pPr>
        <w:pStyle w:val="ListParagraph"/>
        <w:numPr>
          <w:ilvl w:val="0"/>
          <w:numId w:val="1"/>
        </w:numPr>
        <w:spacing w:after="60" w:line="280"/>
        <w:ind w:left="360"/>
      </w:pPr>
      <w:r>
        <w:rPr>
          <w:rFonts w:ascii="Aptos" w:cs="Aptos" w:eastAsia="Aptos" w:hAnsi="Aptos"/>
          <w:sz w:val="21"/>
          <w:szCs w:val="21"/>
        </w:rPr>
        <w:t xml:space="preserve">LeadOffering dan master catalog belum tersedia.</w:t>
      </w:r>
    </w:p>
    <w:p>
      <w:pPr>
        <w:pStyle w:val="ListParagraph"/>
        <w:numPr>
          <w:ilvl w:val="0"/>
          <w:numId w:val="1"/>
        </w:numPr>
        <w:spacing w:after="60" w:line="280"/>
        <w:ind w:left="360"/>
      </w:pPr>
      <w:r>
        <w:rPr>
          <w:rFonts w:ascii="Aptos" w:cs="Aptos" w:eastAsia="Aptos" w:hAnsi="Aptos"/>
          <w:sz w:val="21"/>
          <w:szCs w:val="21"/>
        </w:rPr>
        <w:t xml:space="preserve">String bebas untuk offeringType/category/name tidak menjamin master-data integrity.</w:t>
      </w:r>
    </w:p>
    <w:p>
      <w:pPr>
        <w:pStyle w:val="ListParagraph"/>
        <w:numPr>
          <w:ilvl w:val="0"/>
          <w:numId w:val="1"/>
        </w:numPr>
        <w:spacing w:after="60" w:line="280"/>
        <w:ind w:left="360"/>
      </w:pPr>
      <w:r>
        <w:rPr>
          <w:rFonts w:ascii="Aptos" w:cs="Aptos" w:eastAsia="Aptos" w:hAnsi="Aptos"/>
          <w:sz w:val="21"/>
          <w:szCs w:val="21"/>
        </w:rPr>
        <w:t xml:space="preserve">estimatedAmount Float berisiko untuk presisi finansial.</w:t>
      </w:r>
    </w:p>
    <w:p>
      <w:pPr>
        <w:pStyle w:val="ListParagraph"/>
        <w:numPr>
          <w:ilvl w:val="0"/>
          <w:numId w:val="1"/>
        </w:numPr>
        <w:spacing w:after="60" w:line="280"/>
        <w:ind w:left="360"/>
      </w:pPr>
      <w:r>
        <w:rPr>
          <w:rFonts w:ascii="Aptos" w:cs="Aptos" w:eastAsia="Aptos" w:hAnsi="Aptos"/>
          <w:sz w:val="21"/>
          <w:szCs w:val="21"/>
        </w:rPr>
        <w:t xml:space="preserve">Arti amount belum jelas: unit price, subtotal, atau total setelah tax/discount.</w:t>
      </w:r>
    </w:p>
    <w:p>
      <w:pPr>
        <w:pStyle w:val="ListParagraph"/>
        <w:numPr>
          <w:ilvl w:val="0"/>
          <w:numId w:val="1"/>
        </w:numPr>
        <w:spacing w:after="60" w:line="280"/>
        <w:ind w:left="360"/>
      </w:pPr>
      <w:r>
        <w:rPr>
          <w:rFonts w:ascii="Aptos" w:cs="Aptos" w:eastAsia="Aptos" w:hAnsi="Aptos"/>
          <w:sz w:val="21"/>
          <w:szCs w:val="21"/>
        </w:rPr>
        <w:t xml:space="preserve">Minimal satu offering akan mematahkan Lead lama, CSV import, dan Pipedrive jika langsung diwajibkan.</w:t>
      </w:r>
    </w:p>
    <w:p>
      <w:pPr>
        <w:pStyle w:val="ListParagraph"/>
        <w:numPr>
          <w:ilvl w:val="0"/>
          <w:numId w:val="1"/>
        </w:numPr>
        <w:spacing w:after="60" w:line="280"/>
        <w:ind w:left="360"/>
      </w:pPr>
      <w:r>
        <w:rPr>
          <w:rFonts w:ascii="Aptos" w:cs="Aptos" w:eastAsia="Aptos" w:hAnsi="Aptos"/>
          <w:sz w:val="21"/>
          <w:szCs w:val="21"/>
        </w:rPr>
        <w:t xml:space="preserve">Catalog versioning dan historical snapshot belum ditentukan.</w:t>
      </w:r>
    </w:p>
    <w:p>
      <w:pPr>
        <w:pStyle w:val="ListParagraph"/>
        <w:numPr>
          <w:ilvl w:val="0"/>
          <w:numId w:val="1"/>
        </w:numPr>
        <w:spacing w:after="60" w:line="280"/>
        <w:ind w:left="360"/>
      </w:pPr>
      <w:r>
        <w:rPr>
          <w:rFonts w:ascii="Aptos" w:cs="Aptos" w:eastAsia="Aptos" w:hAnsi="Aptos"/>
          <w:sz w:val="21"/>
          <w:szCs w:val="21"/>
        </w:rPr>
        <w:t xml:space="preserve">Dampak offering terhadap Project, workstream, task, dan billing belum ditentukan.</w:t>
      </w:r>
    </w:p>
    <w:p>
      <w:pPr>
        <w:pStyle w:val="Heading2"/>
        <w:keepNext/>
        <w:spacing w:after="105" w:before="245"/>
      </w:pPr>
      <w:r>
        <w:rPr>
          <w:rFonts w:ascii="Aptos" w:cs="Aptos" w:eastAsia="Aptos" w:hAnsi="Aptos"/>
          <w:b/>
          <w:bCs/>
          <w:color w:val="B91C1C"/>
          <w:sz w:val="28"/>
          <w:szCs w:val="28"/>
        </w:rPr>
        <w:t xml:space="preserve">Rekomendasi</w:t>
      </w:r>
    </w:p>
    <w:p>
      <w:pPr>
        <w:pStyle w:val="ListParagraph"/>
        <w:numPr>
          <w:ilvl w:val="0"/>
          <w:numId w:val="1"/>
        </w:numPr>
        <w:spacing w:after="60" w:line="280"/>
        <w:ind w:left="360"/>
      </w:pPr>
      <w:r>
        <w:rPr>
          <w:rFonts w:ascii="Aptos" w:cs="Aptos" w:eastAsia="Aptos" w:hAnsi="Aptos"/>
          <w:sz w:val="21"/>
          <w:szCs w:val="21"/>
        </w:rPr>
        <w:t xml:space="preserve">Gunakan OfferingCatalog sebagai master dan LeadOffering sebagai transactional snapshot.</w:t>
      </w:r>
    </w:p>
    <w:p>
      <w:pPr>
        <w:pStyle w:val="ListParagraph"/>
        <w:numPr>
          <w:ilvl w:val="0"/>
          <w:numId w:val="1"/>
        </w:numPr>
        <w:spacing w:after="60" w:line="280"/>
        <w:ind w:left="360"/>
      </w:pPr>
      <w:r>
        <w:rPr>
          <w:rFonts w:ascii="Aptos" w:cs="Aptos" w:eastAsia="Aptos" w:hAnsi="Aptos"/>
          <w:sz w:val="21"/>
          <w:szCs w:val="21"/>
        </w:rPr>
        <w:t xml:space="preserve">Gunakan Decimal atau kebijakan minor-unit yang sesuai untuk uang baru.</w:t>
      </w:r>
    </w:p>
    <w:p>
      <w:pPr>
        <w:pStyle w:val="ListParagraph"/>
        <w:numPr>
          <w:ilvl w:val="0"/>
          <w:numId w:val="1"/>
        </w:numPr>
        <w:spacing w:after="60" w:line="280"/>
        <w:ind w:left="360"/>
      </w:pPr>
      <w:r>
        <w:rPr>
          <w:rFonts w:ascii="Aptos" w:cs="Aptos" w:eastAsia="Aptos" w:hAnsi="Aptos"/>
          <w:sz w:val="21"/>
          <w:szCs w:val="21"/>
        </w:rPr>
        <w:t xml:space="preserve">Hitung authoritative lead value di server dalam transaksi.</w:t>
      </w:r>
    </w:p>
    <w:p>
      <w:pPr>
        <w:pStyle w:val="ListParagraph"/>
        <w:numPr>
          <w:ilvl w:val="0"/>
          <w:numId w:val="1"/>
        </w:numPr>
        <w:spacing w:after="60" w:line="280"/>
        <w:ind w:left="360"/>
      </w:pPr>
      <w:r>
        <w:rPr>
          <w:rFonts w:ascii="Aptos" w:cs="Aptos" w:eastAsia="Aptos" w:hAnsi="Aptos"/>
          <w:sz w:val="21"/>
          <w:szCs w:val="21"/>
        </w:rPr>
        <w:t xml:space="preserve">Pisahkan unitPrice, quantity, discount, tax, subtotal, dan total.</w:t>
      </w:r>
    </w:p>
    <w:p>
      <w:pPr>
        <w:pStyle w:val="ListParagraph"/>
        <w:numPr>
          <w:ilvl w:val="0"/>
          <w:numId w:val="1"/>
        </w:numPr>
        <w:spacing w:after="60" w:line="280"/>
        <w:ind w:left="360"/>
      </w:pPr>
      <w:r>
        <w:rPr>
          <w:rFonts w:ascii="Aptos" w:cs="Aptos" w:eastAsia="Aptos" w:hAnsi="Aptos"/>
          <w:sz w:val="21"/>
          <w:szCs w:val="21"/>
        </w:rPr>
        <w:t xml:space="preserve">Mulai sebagai optional, kemudian wajibkan berdasarkan stage setelah compatibility selesai.</w:t>
      </w:r>
    </w:p>
    <w:p>
      <w:pPr>
        <w:pStyle w:val="ListParagraph"/>
        <w:numPr>
          <w:ilvl w:val="0"/>
          <w:numId w:val="1"/>
        </w:numPr>
        <w:spacing w:after="60" w:line="280"/>
        <w:ind w:left="360"/>
      </w:pPr>
      <w:r>
        <w:rPr>
          <w:rFonts w:ascii="Aptos" w:cs="Aptos" w:eastAsia="Aptos" w:hAnsi="Aptos"/>
          <w:sz w:val="21"/>
          <w:szCs w:val="21"/>
        </w:rPr>
        <w:t xml:space="preserve">Tetapkan catalog owner, activation, versioning, price override, currency, dan cross-BU rules.</w:t>
      </w:r>
    </w:p>
    <w:p>
      <w:pPr>
        <w:pStyle w:val="Heading1"/>
        <w:keepNext/>
        <w:spacing w:after="140" w:before="320"/>
      </w:pPr>
      <w:r>
        <w:rPr>
          <w:rFonts w:ascii="Aptos" w:cs="Aptos" w:eastAsia="Aptos" w:hAnsi="Aptos"/>
          <w:b/>
          <w:bCs/>
          <w:color w:val="7F1D1D"/>
          <w:sz w:val="34"/>
          <w:szCs w:val="34"/>
        </w:rPr>
        <w:t xml:space="preserve">4. Penilaian FSD Client Contact</w:t>
      </w:r>
    </w:p>
    <w:p>
      <w:pPr>
        <w:pStyle w:val="Heading2"/>
        <w:keepNext/>
        <w:spacing w:after="105" w:before="245"/>
      </w:pPr>
      <w:r>
        <w:rPr>
          <w:rFonts w:ascii="Aptos" w:cs="Aptos" w:eastAsia="Aptos" w:hAnsi="Aptos"/>
          <w:b/>
          <w:bCs/>
          <w:color w:val="B91C1C"/>
          <w:sz w:val="28"/>
          <w:szCs w:val="28"/>
        </w:rPr>
        <w:t xml:space="preserve">Kekuatan</w:t>
      </w:r>
    </w:p>
    <w:p>
      <w:pPr>
        <w:pStyle w:val="ListParagraph"/>
        <w:numPr>
          <w:ilvl w:val="0"/>
          <w:numId w:val="1"/>
        </w:numPr>
        <w:spacing w:after="60" w:line="280"/>
        <w:ind w:left="360"/>
      </w:pPr>
      <w:r>
        <w:rPr>
          <w:rFonts w:ascii="Aptos" w:cs="Aptos" w:eastAsia="Aptos" w:hAnsi="Aptos"/>
          <w:sz w:val="21"/>
          <w:szCs w:val="21"/>
        </w:rPr>
        <w:t xml:space="preserve">Mencegah kontak perusahaan A dipilih untuk perusahaan B.</w:t>
      </w:r>
    </w:p>
    <w:p>
      <w:pPr>
        <w:pStyle w:val="ListParagraph"/>
        <w:numPr>
          <w:ilvl w:val="0"/>
          <w:numId w:val="1"/>
        </w:numPr>
        <w:spacing w:after="60" w:line="280"/>
        <w:ind w:left="360"/>
      </w:pPr>
      <w:r>
        <w:rPr>
          <w:rFonts w:ascii="Aptos" w:cs="Aptos" w:eastAsia="Aptos" w:hAnsi="Aptos"/>
          <w:sz w:val="21"/>
          <w:szCs w:val="21"/>
        </w:rPr>
        <w:t xml:space="preserve">Meningkatkan kualitas CRM dan histori interaksi.</w:t>
      </w:r>
    </w:p>
    <w:p>
      <w:pPr>
        <w:pStyle w:val="ListParagraph"/>
        <w:numPr>
          <w:ilvl w:val="0"/>
          <w:numId w:val="1"/>
        </w:numPr>
        <w:spacing w:after="60" w:line="280"/>
        <w:ind w:left="360"/>
      </w:pPr>
      <w:r>
        <w:rPr>
          <w:rFonts w:ascii="Aptos" w:cs="Aptos" w:eastAsia="Aptos" w:hAnsi="Aptos"/>
          <w:sz w:val="21"/>
          <w:szCs w:val="21"/>
        </w:rPr>
        <w:t xml:space="preserve">Inline creation mengurangi kehilangan form state dan navigasi tambahan.</w:t>
      </w:r>
    </w:p>
    <w:p>
      <w:pPr>
        <w:pStyle w:val="ListParagraph"/>
        <w:numPr>
          <w:ilvl w:val="0"/>
          <w:numId w:val="1"/>
        </w:numPr>
        <w:spacing w:after="60" w:line="280"/>
        <w:ind w:left="360"/>
      </w:pPr>
      <w:r>
        <w:rPr>
          <w:rFonts w:ascii="Aptos" w:cs="Aptos" w:eastAsia="Aptos" w:hAnsi="Aptos"/>
          <w:sz w:val="21"/>
          <w:szCs w:val="21"/>
        </w:rPr>
        <w:t xml:space="preserve">Memberikan fondasi untuk decision maker, procurement, dan technical contact.</w:t>
      </w:r>
    </w:p>
    <w:p>
      <w:pPr>
        <w:pStyle w:val="Heading2"/>
        <w:keepNext/>
        <w:spacing w:after="105" w:before="245"/>
      </w:pPr>
      <w:r>
        <w:rPr>
          <w:rFonts w:ascii="Aptos" w:cs="Aptos" w:eastAsia="Aptos" w:hAnsi="Aptos"/>
          <w:b/>
          <w:bCs/>
          <w:color w:val="B91C1C"/>
          <w:sz w:val="28"/>
          <w:szCs w:val="28"/>
        </w:rPr>
        <w:t xml:space="preserve">Gap Utama</w:t>
      </w:r>
    </w:p>
    <w:p>
      <w:pPr>
        <w:pStyle w:val="ListParagraph"/>
        <w:numPr>
          <w:ilvl w:val="0"/>
          <w:numId w:val="1"/>
        </w:numPr>
        <w:spacing w:after="60" w:line="280"/>
        <w:ind w:left="360"/>
      </w:pPr>
      <w:r>
        <w:rPr>
          <w:rFonts w:ascii="Aptos" w:cs="Aptos" w:eastAsia="Aptos" w:hAnsi="Aptos"/>
          <w:sz w:val="21"/>
          <w:szCs w:val="21"/>
        </w:rPr>
        <w:t xml:space="preserve">ClientContact model dan endpoint belum tersedia.</w:t>
      </w:r>
    </w:p>
    <w:p>
      <w:pPr>
        <w:pStyle w:val="ListParagraph"/>
        <w:numPr>
          <w:ilvl w:val="0"/>
          <w:numId w:val="1"/>
        </w:numPr>
        <w:spacing w:after="60" w:line="280"/>
        <w:ind w:left="360"/>
      </w:pPr>
      <w:r>
        <w:rPr>
          <w:rFonts w:ascii="Aptos" w:cs="Aptos" w:eastAsia="Aptos" w:hAnsi="Aptos"/>
          <w:sz w:val="21"/>
          <w:szCs w:val="21"/>
        </w:rPr>
        <w:t xml:space="preserve">Data kontak legacy belum memiliki strategi backfill/deduplication.</w:t>
      </w:r>
    </w:p>
    <w:p>
      <w:pPr>
        <w:pStyle w:val="ListParagraph"/>
        <w:numPr>
          <w:ilvl w:val="0"/>
          <w:numId w:val="1"/>
        </w:numPr>
        <w:spacing w:after="60" w:line="280"/>
        <w:ind w:left="360"/>
      </w:pPr>
      <w:r>
        <w:rPr>
          <w:rFonts w:ascii="Aptos" w:cs="Aptos" w:eastAsia="Aptos" w:hAnsi="Aptos"/>
          <w:sz w:val="21"/>
          <w:szCs w:val="21"/>
        </w:rPr>
        <w:t xml:space="preserve">Belum ada aturan kontak tanpa email atau duplicate email.</w:t>
      </w:r>
    </w:p>
    <w:p>
      <w:pPr>
        <w:pStyle w:val="ListParagraph"/>
        <w:numPr>
          <w:ilvl w:val="0"/>
          <w:numId w:val="1"/>
        </w:numPr>
        <w:spacing w:after="60" w:line="280"/>
        <w:ind w:left="360"/>
      </w:pPr>
      <w:r>
        <w:rPr>
          <w:rFonts w:ascii="Aptos" w:cs="Aptos" w:eastAsia="Aptos" w:hAnsi="Aptos"/>
          <w:sz w:val="21"/>
          <w:szCs w:val="21"/>
        </w:rPr>
        <w:t xml:space="preserve">Frontend filtering saja tidak mencegah request dengan contact ID milik client lain.</w:t>
      </w:r>
    </w:p>
    <w:p>
      <w:pPr>
        <w:pStyle w:val="ListParagraph"/>
        <w:numPr>
          <w:ilvl w:val="0"/>
          <w:numId w:val="1"/>
        </w:numPr>
        <w:spacing w:after="60" w:line="280"/>
        <w:ind w:left="360"/>
      </w:pPr>
      <w:r>
        <w:rPr>
          <w:rFonts w:ascii="Aptos" w:cs="Aptos" w:eastAsia="Aptos" w:hAnsi="Aptos"/>
          <w:sz w:val="21"/>
          <w:szCs w:val="21"/>
        </w:rPr>
        <w:t xml:space="preserve">Race ketika pengguna cepat mengganti client belum dibahas.</w:t>
      </w:r>
    </w:p>
    <w:p>
      <w:pPr>
        <w:pStyle w:val="ListParagraph"/>
        <w:numPr>
          <w:ilvl w:val="0"/>
          <w:numId w:val="1"/>
        </w:numPr>
        <w:spacing w:after="60" w:line="280"/>
        <w:ind w:left="360"/>
      </w:pPr>
      <w:r>
        <w:rPr>
          <w:rFonts w:ascii="Aptos" w:cs="Aptos" w:eastAsia="Aptos" w:hAnsi="Aptos"/>
          <w:sz w:val="21"/>
          <w:szCs w:val="21"/>
        </w:rPr>
        <w:t xml:space="preserve">Pipedrive Person mapping belum ditentukan.</w:t>
      </w:r>
    </w:p>
    <w:p>
      <w:pPr>
        <w:pStyle w:val="Heading2"/>
        <w:keepNext/>
        <w:spacing w:after="105" w:before="245"/>
      </w:pPr>
      <w:r>
        <w:rPr>
          <w:rFonts w:ascii="Aptos" w:cs="Aptos" w:eastAsia="Aptos" w:hAnsi="Aptos"/>
          <w:b/>
          <w:bCs/>
          <w:color w:val="B91C1C"/>
          <w:sz w:val="28"/>
          <w:szCs w:val="28"/>
        </w:rPr>
        <w:t xml:space="preserve">Rekomendasi</w:t>
      </w:r>
    </w:p>
    <w:p>
      <w:pPr>
        <w:pStyle w:val="ListParagraph"/>
        <w:numPr>
          <w:ilvl w:val="0"/>
          <w:numId w:val="1"/>
        </w:numPr>
        <w:spacing w:after="60" w:line="280"/>
        <w:ind w:left="360"/>
      </w:pPr>
      <w:r>
        <w:rPr>
          <w:rFonts w:ascii="Aptos" w:cs="Aptos" w:eastAsia="Aptos" w:hAnsi="Aptos"/>
          <w:sz w:val="21"/>
          <w:szCs w:val="21"/>
        </w:rPr>
        <w:t xml:space="preserve">Tambahkan ClientContact yang dimiliki satu Client.</w:t>
      </w:r>
    </w:p>
    <w:p>
      <w:pPr>
        <w:pStyle w:val="ListParagraph"/>
        <w:numPr>
          <w:ilvl w:val="0"/>
          <w:numId w:val="1"/>
        </w:numPr>
        <w:spacing w:after="60" w:line="280"/>
        <w:ind w:left="360"/>
      </w:pPr>
      <w:r>
        <w:rPr>
          <w:rFonts w:ascii="Aptos" w:cs="Aptos" w:eastAsia="Aptos" w:hAnsi="Aptos"/>
          <w:sz w:val="21"/>
          <w:szCs w:val="21"/>
        </w:rPr>
        <w:t xml:space="preserve">Gunakan normalized email dan unique per client jika email tersedia.</w:t>
      </w:r>
    </w:p>
    <w:p>
      <w:pPr>
        <w:pStyle w:val="ListParagraph"/>
        <w:numPr>
          <w:ilvl w:val="0"/>
          <w:numId w:val="1"/>
        </w:numPr>
        <w:spacing w:after="60" w:line="280"/>
        <w:ind w:left="360"/>
      </w:pPr>
      <w:r>
        <w:rPr>
          <w:rFonts w:ascii="Aptos" w:cs="Aptos" w:eastAsia="Aptos" w:hAnsi="Aptos"/>
          <w:sz w:val="21"/>
          <w:szCs w:val="21"/>
        </w:rPr>
        <w:t xml:space="preserve">Pertahankan scalar contact fields selama transition period.</w:t>
      </w:r>
    </w:p>
    <w:p>
      <w:pPr>
        <w:pStyle w:val="ListParagraph"/>
        <w:numPr>
          <w:ilvl w:val="0"/>
          <w:numId w:val="1"/>
        </w:numPr>
        <w:spacing w:after="60" w:line="280"/>
        <w:ind w:left="360"/>
      </w:pPr>
      <w:r>
        <w:rPr>
          <w:rFonts w:ascii="Aptos" w:cs="Aptos" w:eastAsia="Aptos" w:hAnsi="Aptos"/>
          <w:sz w:val="21"/>
          <w:szCs w:val="21"/>
        </w:rPr>
        <w:t xml:space="preserve">API harus menolak clientContactId yang tidak dimiliki clientId.</w:t>
      </w:r>
    </w:p>
    <w:p>
      <w:pPr>
        <w:pStyle w:val="ListParagraph"/>
        <w:numPr>
          <w:ilvl w:val="0"/>
          <w:numId w:val="1"/>
        </w:numPr>
        <w:spacing w:after="60" w:line="280"/>
        <w:ind w:left="360"/>
      </w:pPr>
      <w:r>
        <w:rPr>
          <w:rFonts w:ascii="Aptos" w:cs="Aptos" w:eastAsia="Aptos" w:hAnsi="Aptos"/>
          <w:sz w:val="21"/>
          <w:szCs w:val="21"/>
        </w:rPr>
        <w:t xml:space="preserve">Batalkan atau abaikan response lama ketika client berubah.</w:t>
      </w:r>
    </w:p>
    <w:p>
      <w:pPr>
        <w:pStyle w:val="ListParagraph"/>
        <w:numPr>
          <w:ilvl w:val="0"/>
          <w:numId w:val="1"/>
        </w:numPr>
        <w:spacing w:after="60" w:line="280"/>
        <w:ind w:left="360"/>
      </w:pPr>
      <w:r>
        <w:rPr>
          <w:rFonts w:ascii="Aptos" w:cs="Aptos" w:eastAsia="Aptos" w:hAnsi="Aptos"/>
          <w:sz w:val="21"/>
          <w:szCs w:val="21"/>
        </w:rPr>
        <w:t xml:space="preserve">Inline create harus mempertahankan semua data Lead yang sudah diketik.</w:t>
      </w:r>
    </w:p>
    <w:p>
      <w:pPr>
        <w:pStyle w:val="ListParagraph"/>
        <w:numPr>
          <w:ilvl w:val="0"/>
          <w:numId w:val="1"/>
        </w:numPr>
        <w:spacing w:after="60" w:line="280"/>
        <w:ind w:left="360"/>
      </w:pPr>
      <w:r>
        <w:rPr>
          <w:rFonts w:ascii="Aptos" w:cs="Aptos" w:eastAsia="Aptos" w:hAnsi="Aptos"/>
          <w:sz w:val="21"/>
          <w:szCs w:val="21"/>
        </w:rPr>
        <w:t xml:space="preserve">Backfill harus idempotent, auditable, dan tidak mengarang identitas.</w:t>
      </w:r>
    </w:p>
    <w:p>
      <w:pPr>
        <w:pStyle w:val="Heading1"/>
        <w:keepNext/>
        <w:spacing w:after="140" w:before="320"/>
      </w:pPr>
      <w:r>
        <w:rPr>
          <w:rFonts w:ascii="Aptos" w:cs="Aptos" w:eastAsia="Aptos" w:hAnsi="Aptos"/>
          <w:b/>
          <w:bCs/>
          <w:color w:val="7F1D1D"/>
          <w:sz w:val="34"/>
          <w:szCs w:val="34"/>
        </w:rPr>
        <w:t xml:space="preserve">5. Penilaian FSD Business Unit Routing</w:t>
      </w:r>
    </w:p>
    <w:p>
      <w:pPr>
        <w:pStyle w:val="Heading2"/>
        <w:keepNext/>
        <w:spacing w:after="105" w:before="245"/>
      </w:pPr>
      <w:r>
        <w:rPr>
          <w:rFonts w:ascii="Aptos" w:cs="Aptos" w:eastAsia="Aptos" w:hAnsi="Aptos"/>
          <w:b/>
          <w:bCs/>
          <w:color w:val="B91C1C"/>
          <w:sz w:val="28"/>
          <w:szCs w:val="28"/>
        </w:rPr>
        <w:t xml:space="preserve">Kekuatan</w:t>
      </w:r>
    </w:p>
    <w:p>
      <w:pPr>
        <w:pStyle w:val="ListParagraph"/>
        <w:numPr>
          <w:ilvl w:val="0"/>
          <w:numId w:val="1"/>
        </w:numPr>
        <w:spacing w:after="60" w:line="280"/>
        <w:ind w:left="360"/>
      </w:pPr>
      <w:r>
        <w:rPr>
          <w:rFonts w:ascii="Aptos" w:cs="Aptos" w:eastAsia="Aptos" w:hAnsi="Aptos"/>
          <w:sz w:val="21"/>
          <w:szCs w:val="21"/>
        </w:rPr>
        <w:t xml:space="preserve">Mengarahkan opportunity ke practice yang tepat sejak awal.</w:t>
      </w:r>
    </w:p>
    <w:p>
      <w:pPr>
        <w:pStyle w:val="ListParagraph"/>
        <w:numPr>
          <w:ilvl w:val="0"/>
          <w:numId w:val="1"/>
        </w:numPr>
        <w:spacing w:after="60" w:line="280"/>
        <w:ind w:left="360"/>
      </w:pPr>
      <w:r>
        <w:rPr>
          <w:rFonts w:ascii="Aptos" w:cs="Aptos" w:eastAsia="Aptos" w:hAnsi="Aptos"/>
          <w:sz w:val="21"/>
          <w:szCs w:val="21"/>
        </w:rPr>
        <w:t xml:space="preserve">Mendukung capacity planning dan pipeline forecasting per BU.</w:t>
      </w:r>
    </w:p>
    <w:p>
      <w:pPr>
        <w:pStyle w:val="ListParagraph"/>
        <w:numPr>
          <w:ilvl w:val="0"/>
          <w:numId w:val="1"/>
        </w:numPr>
        <w:spacing w:after="60" w:line="280"/>
        <w:ind w:left="360"/>
      </w:pPr>
      <w:r>
        <w:rPr>
          <w:rFonts w:ascii="Aptos" w:cs="Aptos" w:eastAsia="Aptos" w:hAnsi="Aptos"/>
          <w:sz w:val="21"/>
          <w:szCs w:val="21"/>
        </w:rPr>
        <w:t xml:space="preserve">Mengurangi unassigned presales request.</w:t>
      </w:r>
    </w:p>
    <w:p>
      <w:pPr>
        <w:pStyle w:val="ListParagraph"/>
        <w:numPr>
          <w:ilvl w:val="0"/>
          <w:numId w:val="1"/>
        </w:numPr>
        <w:spacing w:after="60" w:line="280"/>
        <w:ind w:left="360"/>
      </w:pPr>
      <w:r>
        <w:rPr>
          <w:rFonts w:ascii="Aptos" w:cs="Aptos" w:eastAsia="Aptos" w:hAnsi="Aptos"/>
          <w:sz w:val="21"/>
          <w:szCs w:val="21"/>
        </w:rPr>
        <w:t xml:space="preserve">Membuat hubungan natural antara BU, Principal, dan offering catalog.</w:t>
      </w:r>
    </w:p>
    <w:p>
      <w:pPr>
        <w:pStyle w:val="Heading2"/>
        <w:keepNext/>
        <w:spacing w:after="105" w:before="245"/>
      </w:pPr>
      <w:r>
        <w:rPr>
          <w:rFonts w:ascii="Aptos" w:cs="Aptos" w:eastAsia="Aptos" w:hAnsi="Aptos"/>
          <w:b/>
          <w:bCs/>
          <w:color w:val="B91C1C"/>
          <w:sz w:val="28"/>
          <w:szCs w:val="28"/>
        </w:rPr>
        <w:t xml:space="preserve">Gap Utama</w:t>
      </w:r>
    </w:p>
    <w:p>
      <w:pPr>
        <w:pStyle w:val="ListParagraph"/>
        <w:numPr>
          <w:ilvl w:val="0"/>
          <w:numId w:val="1"/>
        </w:numPr>
        <w:spacing w:after="60" w:line="280"/>
        <w:ind w:left="360"/>
      </w:pPr>
      <w:r>
        <w:rPr>
          <w:rFonts w:ascii="Aptos" w:cs="Aptos" w:eastAsia="Aptos" w:hAnsi="Aptos"/>
          <w:sz w:val="21"/>
          <w:szCs w:val="21"/>
        </w:rPr>
        <w:t xml:space="preserve">Lead belum memiliki businessUnitId.</w:t>
      </w:r>
    </w:p>
    <w:p>
      <w:pPr>
        <w:pStyle w:val="ListParagraph"/>
        <w:numPr>
          <w:ilvl w:val="0"/>
          <w:numId w:val="1"/>
        </w:numPr>
        <w:spacing w:after="60" w:line="280"/>
        <w:ind w:left="360"/>
      </w:pPr>
      <w:r>
        <w:rPr>
          <w:rFonts w:ascii="Aptos" w:cs="Aptos" w:eastAsia="Aptos" w:hAnsi="Aptos"/>
          <w:sz w:val="21"/>
          <w:szCs w:val="21"/>
        </w:rPr>
        <w:t xml:space="preserve">BusinessUnit belum memiliki headOfBuId atau Principal mapping.</w:t>
      </w:r>
    </w:p>
    <w:p>
      <w:pPr>
        <w:pStyle w:val="ListParagraph"/>
        <w:numPr>
          <w:ilvl w:val="0"/>
          <w:numId w:val="1"/>
        </w:numPr>
        <w:spacing w:after="60" w:line="280"/>
        <w:ind w:left="360"/>
      </w:pPr>
      <w:r>
        <w:rPr>
          <w:rFonts w:ascii="Aptos" w:cs="Aptos" w:eastAsia="Aptos" w:hAnsi="Aptos"/>
          <w:sz w:val="21"/>
          <w:szCs w:val="21"/>
        </w:rPr>
        <w:t xml:space="preserve">BU menggunakan CUID, bukan BU_OFFENSIVE dan code lain yang diasumsikan FSD.</w:t>
      </w:r>
    </w:p>
    <w:p>
      <w:pPr>
        <w:pStyle w:val="ListParagraph"/>
        <w:numPr>
          <w:ilvl w:val="0"/>
          <w:numId w:val="1"/>
        </w:numPr>
        <w:spacing w:after="60" w:line="280"/>
        <w:ind w:left="360"/>
      </w:pPr>
      <w:r>
        <w:rPr>
          <w:rFonts w:ascii="Aptos" w:cs="Aptos" w:eastAsia="Aptos" w:hAnsi="Aptos"/>
          <w:sz w:val="21"/>
          <w:szCs w:val="21"/>
        </w:rPr>
        <w:t xml:space="preserve">LEAD/YYYY/NNN belum tersedia.</w:t>
      </w:r>
    </w:p>
    <w:p>
      <w:pPr>
        <w:pStyle w:val="ListParagraph"/>
        <w:numPr>
          <w:ilvl w:val="0"/>
          <w:numId w:val="1"/>
        </w:numPr>
        <w:spacing w:after="60" w:line="280"/>
        <w:ind w:left="360"/>
      </w:pPr>
      <w:r>
        <w:rPr>
          <w:rFonts w:ascii="Aptos" w:cs="Aptos" w:eastAsia="Aptos" w:hAnsi="Aptos"/>
          <w:sz w:val="21"/>
          <w:szCs w:val="21"/>
        </w:rPr>
        <w:t xml:space="preserve">Principal belum memiliki server-side BU lead scope.</w:t>
      </w:r>
    </w:p>
    <w:p>
      <w:pPr>
        <w:pStyle w:val="ListParagraph"/>
        <w:numPr>
          <w:ilvl w:val="0"/>
          <w:numId w:val="1"/>
        </w:numPr>
        <w:spacing w:after="60" w:line="280"/>
        <w:ind w:left="360"/>
      </w:pPr>
      <w:r>
        <w:rPr>
          <w:rFonts w:ascii="Aptos" w:cs="Aptos" w:eastAsia="Aptos" w:hAnsi="Aptos"/>
          <w:sz w:val="21"/>
          <w:szCs w:val="21"/>
        </w:rPr>
        <w:t xml:space="preserve">/leads?buId tidak cukup jika hanya difilter di frontend.</w:t>
      </w:r>
    </w:p>
    <w:p>
      <w:pPr>
        <w:pStyle w:val="ListParagraph"/>
        <w:numPr>
          <w:ilvl w:val="0"/>
          <w:numId w:val="1"/>
        </w:numPr>
        <w:spacing w:after="60" w:line="280"/>
        <w:ind w:left="360"/>
      </w:pPr>
      <w:r>
        <w:rPr>
          <w:rFonts w:ascii="Aptos" w:cs="Aptos" w:eastAsia="Aptos" w:hAnsi="Aptos"/>
          <w:sz w:val="21"/>
          <w:szCs w:val="21"/>
        </w:rPr>
        <w:t xml:space="preserve">Notification deduplication, rerouting, no-principal, dan inactive-principal belum didefinisikan.</w:t>
      </w:r>
    </w:p>
    <w:p>
      <w:pPr>
        <w:pStyle w:val="Heading2"/>
        <w:keepNext/>
        <w:spacing w:after="105" w:before="245"/>
      </w:pPr>
      <w:r>
        <w:rPr>
          <w:rFonts w:ascii="Aptos" w:cs="Aptos" w:eastAsia="Aptos" w:hAnsi="Aptos"/>
          <w:b/>
          <w:bCs/>
          <w:color w:val="B91C1C"/>
          <w:sz w:val="28"/>
          <w:szCs w:val="28"/>
        </w:rPr>
        <w:t xml:space="preserve">Rekomendasi</w:t>
      </w:r>
    </w:p>
    <w:p>
      <w:pPr>
        <w:pStyle w:val="ListParagraph"/>
        <w:numPr>
          <w:ilvl w:val="0"/>
          <w:numId w:val="1"/>
        </w:numPr>
        <w:spacing w:after="60" w:line="280"/>
        <w:ind w:left="360"/>
      </w:pPr>
      <w:r>
        <w:rPr>
          <w:rFonts w:ascii="Aptos" w:cs="Aptos" w:eastAsia="Aptos" w:hAnsi="Aptos"/>
          <w:sz w:val="21"/>
          <w:szCs w:val="21"/>
        </w:rPr>
        <w:t xml:space="preserve">Tambahkan stable BusinessUnit.code yang unique dan immutable.</w:t>
      </w:r>
    </w:p>
    <w:p>
      <w:pPr>
        <w:pStyle w:val="ListParagraph"/>
        <w:numPr>
          <w:ilvl w:val="0"/>
          <w:numId w:val="1"/>
        </w:numPr>
        <w:spacing w:after="60" w:line="280"/>
        <w:ind w:left="360"/>
      </w:pPr>
      <w:r>
        <w:rPr>
          <w:rFonts w:ascii="Aptos" w:cs="Aptos" w:eastAsia="Aptos" w:hAnsi="Aptos"/>
          <w:sz w:val="21"/>
          <w:szCs w:val="21"/>
        </w:rPr>
        <w:t xml:space="preserve">Gunakan BusinessUnitPrincipal mapping agar primary, backup, dan multi-principal dapat dikelola.</w:t>
      </w:r>
    </w:p>
    <w:p>
      <w:pPr>
        <w:pStyle w:val="ListParagraph"/>
        <w:numPr>
          <w:ilvl w:val="0"/>
          <w:numId w:val="1"/>
        </w:numPr>
        <w:spacing w:after="60" w:line="280"/>
        <w:ind w:left="360"/>
      </w:pPr>
      <w:r>
        <w:rPr>
          <w:rFonts w:ascii="Aptos" w:cs="Aptos" w:eastAsia="Aptos" w:hAnsi="Aptos"/>
          <w:sz w:val="21"/>
          <w:szCs w:val="21"/>
        </w:rPr>
        <w:t xml:space="preserve">Simpan routedPrincipalId pada Lead sebagai historical routing snapshot.</w:t>
      </w:r>
    </w:p>
    <w:p>
      <w:pPr>
        <w:pStyle w:val="ListParagraph"/>
        <w:numPr>
          <w:ilvl w:val="0"/>
          <w:numId w:val="1"/>
        </w:numPr>
        <w:spacing w:after="60" w:line="280"/>
        <w:ind w:left="360"/>
      </w:pPr>
      <w:r>
        <w:rPr>
          <w:rFonts w:ascii="Aptos" w:cs="Aptos" w:eastAsia="Aptos" w:hAnsi="Aptos"/>
          <w:sz w:val="21"/>
          <w:szCs w:val="21"/>
        </w:rPr>
        <w:t xml:space="preserve">Buat leadNumber secara atomic dan collision-safe.</w:t>
      </w:r>
    </w:p>
    <w:p>
      <w:pPr>
        <w:pStyle w:val="ListParagraph"/>
        <w:numPr>
          <w:ilvl w:val="0"/>
          <w:numId w:val="1"/>
        </w:numPr>
        <w:spacing w:after="60" w:line="280"/>
        <w:ind w:left="360"/>
      </w:pPr>
      <w:r>
        <w:rPr>
          <w:rFonts w:ascii="Aptos" w:cs="Aptos" w:eastAsia="Aptos" w:hAnsi="Aptos"/>
          <w:sz w:val="21"/>
          <w:szCs w:val="21"/>
        </w:rPr>
        <w:t xml:space="preserve">Terapkan Principal queue sebagai backend authorization scope.</w:t>
      </w:r>
    </w:p>
    <w:p>
      <w:pPr>
        <w:pStyle w:val="ListParagraph"/>
        <w:numPr>
          <w:ilvl w:val="0"/>
          <w:numId w:val="1"/>
        </w:numPr>
        <w:spacing w:after="60" w:line="280"/>
        <w:ind w:left="360"/>
      </w:pPr>
      <w:r>
        <w:rPr>
          <w:rFonts w:ascii="Aptos" w:cs="Aptos" w:eastAsia="Aptos" w:hAnsi="Aptos"/>
          <w:sz w:val="21"/>
          <w:szCs w:val="21"/>
        </w:rPr>
        <w:t xml:space="preserve">Kirim notification setelah database transaction berhasil.</w:t>
      </w:r>
    </w:p>
    <w:p>
      <w:pPr>
        <w:pStyle w:val="ListParagraph"/>
        <w:numPr>
          <w:ilvl w:val="0"/>
          <w:numId w:val="1"/>
        </w:numPr>
        <w:spacing w:after="60" w:line="280"/>
        <w:ind w:left="360"/>
      </w:pPr>
      <w:r>
        <w:rPr>
          <w:rFonts w:ascii="Aptos" w:cs="Aptos" w:eastAsia="Aptos" w:hAnsi="Aptos"/>
          <w:sz w:val="21"/>
          <w:szCs w:val="21"/>
        </w:rPr>
        <w:t xml:space="preserve">Email bersifat best-effort dan tidak boleh menggagalkan Lead creation.</w:t>
      </w:r>
    </w:p>
    <w:p>
      <w:pPr>
        <w:pStyle w:val="ListParagraph"/>
        <w:numPr>
          <w:ilvl w:val="0"/>
          <w:numId w:val="1"/>
        </w:numPr>
        <w:spacing w:after="60" w:line="280"/>
        <w:ind w:left="360"/>
      </w:pPr>
      <w:r>
        <w:rPr>
          <w:rFonts w:ascii="Aptos" w:cs="Aptos" w:eastAsia="Aptos" w:hAnsi="Aptos"/>
          <w:sz w:val="21"/>
          <w:szCs w:val="21"/>
        </w:rPr>
        <w:t xml:space="preserve">Catat assignment dan reassignment dalam audit log.</w:t>
      </w:r>
    </w:p>
    <w:p>
      <w:pPr>
        <w:pStyle w:val="Heading1"/>
        <w:keepNext/>
        <w:spacing w:after="140" w:before="320"/>
      </w:pPr>
      <w:r>
        <w:rPr>
          <w:rFonts w:ascii="Aptos" w:cs="Aptos" w:eastAsia="Aptos" w:hAnsi="Aptos"/>
          <w:b/>
          <w:bCs/>
          <w:color w:val="7F1D1D"/>
          <w:sz w:val="34"/>
          <w:szCs w:val="34"/>
        </w:rPr>
        <w:t xml:space="preserve">6. Rancangan Target Terpadu</w:t>
      </w:r>
    </w:p>
    <w:p>
      <w:pPr>
        <w:pStyle w:val="Heading2"/>
        <w:keepNext/>
        <w:spacing w:after="105" w:before="245"/>
      </w:pPr>
      <w:r>
        <w:rPr>
          <w:rFonts w:ascii="Aptos" w:cs="Aptos" w:eastAsia="Aptos" w:hAnsi="Aptos"/>
          <w:b/>
          <w:bCs/>
          <w:color w:val="B91C1C"/>
          <w:sz w:val="28"/>
          <w:szCs w:val="28"/>
        </w:rPr>
        <w:t xml:space="preserve">6.1 BusinessUnit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Field</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Tujuan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id</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Internal CUID</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code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Stable business code, contoh BU_OFFENSIVE</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name</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Nama yang dapat berubah</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description</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Deskripsi practice</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isActive</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Kelayakan untuk assignment baru</w:t>
            </w:r>
          </w:p>
        </w:tc>
      </w:tr>
    </w:tbl>
    <w:p>
      <w:pPr>
        <w:pStyle w:val="Heading2"/>
        <w:keepNext/>
        <w:spacing w:after="105" w:before="245"/>
      </w:pPr>
      <w:r>
        <w:rPr>
          <w:rFonts w:ascii="Aptos" w:cs="Aptos" w:eastAsia="Aptos" w:hAnsi="Aptos"/>
          <w:b/>
          <w:bCs/>
          <w:color w:val="B91C1C"/>
          <w:sz w:val="28"/>
          <w:szCs w:val="28"/>
        </w:rPr>
        <w:t xml:space="preserve">6.2 BusinessUnitPrincipal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Field</w:t>
            </w:r>
          </w:p>
        </w:tc>
        <w:tc>
          <w:tcPr>
            <w:tcW w:type="pct" w:w="6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Tujuan</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businessUnitId</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BU yang ditangani</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userId</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Principal recipient</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isPrimary</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Recipient utama</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routingPriority</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Urutan fallback</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isActive</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Kelayakan routing</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effectiveFrom/effectiveTo</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Riwayat assignment</w:t>
            </w:r>
          </w:p>
        </w:tc>
      </w:tr>
    </w:tbl>
    <w:p>
      <w:pPr>
        <w:pStyle w:val="Heading2"/>
        <w:keepNext/>
        <w:spacing w:after="105" w:before="245"/>
      </w:pPr>
      <w:r>
        <w:rPr>
          <w:rFonts w:ascii="Aptos" w:cs="Aptos" w:eastAsia="Aptos" w:hAnsi="Aptos"/>
          <w:b/>
          <w:bCs/>
          <w:color w:val="B91C1C"/>
          <w:sz w:val="28"/>
          <w:szCs w:val="28"/>
        </w:rPr>
        <w:t xml:space="preserve">6.3 ClientContact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Field</w:t>
            </w:r>
          </w:p>
        </w:tc>
        <w:tc>
          <w:tcPr>
            <w:tcW w:type="pct" w:w="6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Tujuan</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clientId</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Parent company</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name/title</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Identitas dan jabatan</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normalizedEmail</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Deteksi duplicate per client</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phone</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Kontak telepon</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isPrimary</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Default decision maker</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isActive</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Kelayakan selection</w:t>
            </w:r>
          </w:p>
        </w:tc>
      </w:tr>
    </w:tbl>
    <w:p>
      <w:pPr>
        <w:pStyle w:val="Heading2"/>
        <w:keepNext/>
        <w:spacing w:after="105" w:before="245"/>
      </w:pPr>
      <w:r>
        <w:rPr>
          <w:rFonts w:ascii="Aptos" w:cs="Aptos" w:eastAsia="Aptos" w:hAnsi="Aptos"/>
          <w:b/>
          <w:bCs/>
          <w:color w:val="B91C1C"/>
          <w:sz w:val="28"/>
          <w:szCs w:val="28"/>
        </w:rPr>
        <w:t xml:space="preserve">6.4 OfferingCatalog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Field</w:t>
            </w:r>
          </w:p>
        </w:tc>
        <w:tc>
          <w:tcPr>
            <w:tcW w:type="pct" w:w="6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Tujuan</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code</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Stable offering identifier</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businessUnitId</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Practice owner</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offeringType/category</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Service atau product classification</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name/description</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Display dan scope</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defaultUnit/defaultUnitPrice</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Baseline pricing</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currency</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Currency baseline</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version/isActive</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Historical governance dan selection</w:t>
            </w:r>
          </w:p>
        </w:tc>
      </w:tr>
    </w:tbl>
    <w:p>
      <w:pPr>
        <w:pStyle w:val="Heading2"/>
        <w:keepNext/>
        <w:spacing w:after="105" w:before="245"/>
      </w:pPr>
      <w:r>
        <w:rPr>
          <w:rFonts w:ascii="Aptos" w:cs="Aptos" w:eastAsia="Aptos" w:hAnsi="Aptos"/>
          <w:b/>
          <w:bCs/>
          <w:color w:val="B91C1C"/>
          <w:sz w:val="28"/>
          <w:szCs w:val="28"/>
        </w:rPr>
        <w:t xml:space="preserve">6.5 LeadOffering</w:t>
      </w:r>
    </w:p>
    <w:p>
      <w:pPr>
        <w:spacing w:after="105" w:before="0" w:line="290"/>
      </w:pPr>
      <w:r>
        <w:rPr>
          <w:rFonts w:ascii="Aptos" w:cs="Aptos" w:eastAsia="Aptos" w:hAnsi="Aptos"/>
          <w:sz w:val="21"/>
          <w:szCs w:val="21"/>
        </w:rPr>
        <w:t xml:space="preserve">LeadOffering harus menyimpan reference catalog sekaligus snapshot code, name, type, quantity, unit, unit price, discount, tax, subtotal, line total, currency, dan display order. Snapshot mempertahankan histori ketika catalog berubah.</w:t>
      </w:r>
    </w:p>
    <w:p>
      <w:pPr>
        <w:pStyle w:val="Heading2"/>
        <w:keepNext/>
        <w:spacing w:after="105" w:before="245"/>
      </w:pPr>
      <w:r>
        <w:rPr>
          <w:rFonts w:ascii="Aptos" w:cs="Aptos" w:eastAsia="Aptos" w:hAnsi="Aptos"/>
          <w:b/>
          <w:bCs/>
          <w:color w:val="B91C1C"/>
          <w:sz w:val="28"/>
          <w:szCs w:val="28"/>
        </w:rPr>
        <w:t xml:space="preserve">6.6 Lead Delta</w:t>
      </w:r>
    </w:p>
    <w:p>
      <w:pPr>
        <w:pStyle w:val="ListParagraph"/>
        <w:numPr>
          <w:ilvl w:val="0"/>
          <w:numId w:val="1"/>
        </w:numPr>
        <w:spacing w:after="60" w:line="280"/>
        <w:ind w:left="360"/>
      </w:pPr>
      <w:r>
        <w:rPr>
          <w:rFonts w:ascii="Aptos" w:cs="Aptos" w:eastAsia="Aptos" w:hAnsi="Aptos"/>
          <w:sz w:val="21"/>
          <w:szCs w:val="21"/>
        </w:rPr>
        <w:t xml:space="preserve">leadNumber: human-readable, unique, immutable.</w:t>
      </w:r>
    </w:p>
    <w:p>
      <w:pPr>
        <w:pStyle w:val="ListParagraph"/>
        <w:numPr>
          <w:ilvl w:val="0"/>
          <w:numId w:val="1"/>
        </w:numPr>
        <w:spacing w:after="60" w:line="280"/>
        <w:ind w:left="360"/>
      </w:pPr>
      <w:r>
        <w:rPr>
          <w:rFonts w:ascii="Aptos" w:cs="Aptos" w:eastAsia="Aptos" w:hAnsi="Aptos"/>
          <w:sz w:val="21"/>
          <w:szCs w:val="21"/>
        </w:rPr>
        <w:t xml:space="preserve">businessUnitId: primary practice ownership.</w:t>
      </w:r>
    </w:p>
    <w:p>
      <w:pPr>
        <w:pStyle w:val="ListParagraph"/>
        <w:numPr>
          <w:ilvl w:val="0"/>
          <w:numId w:val="1"/>
        </w:numPr>
        <w:spacing w:after="60" w:line="280"/>
        <w:ind w:left="360"/>
      </w:pPr>
      <w:r>
        <w:rPr>
          <w:rFonts w:ascii="Aptos" w:cs="Aptos" w:eastAsia="Aptos" w:hAnsi="Aptos"/>
          <w:sz w:val="21"/>
          <w:szCs w:val="21"/>
        </w:rPr>
        <w:t xml:space="preserve">routedPrincipalId: recipient snapshot.</w:t>
      </w:r>
    </w:p>
    <w:p>
      <w:pPr>
        <w:pStyle w:val="ListParagraph"/>
        <w:numPr>
          <w:ilvl w:val="0"/>
          <w:numId w:val="1"/>
        </w:numPr>
        <w:spacing w:after="60" w:line="280"/>
        <w:ind w:left="360"/>
      </w:pPr>
      <w:r>
        <w:rPr>
          <w:rFonts w:ascii="Aptos" w:cs="Aptos" w:eastAsia="Aptos" w:hAnsi="Aptos"/>
          <w:sz w:val="21"/>
          <w:szCs w:val="21"/>
        </w:rPr>
        <w:t xml:space="preserve">clientContactId: structured company contact.</w:t>
      </w:r>
    </w:p>
    <w:p>
      <w:pPr>
        <w:pStyle w:val="ListParagraph"/>
        <w:numPr>
          <w:ilvl w:val="0"/>
          <w:numId w:val="1"/>
        </w:numPr>
        <w:spacing w:after="60" w:line="280"/>
        <w:ind w:left="360"/>
      </w:pPr>
      <w:r>
        <w:rPr>
          <w:rFonts w:ascii="Aptos" w:cs="Aptos" w:eastAsia="Aptos" w:hAnsi="Aptos"/>
          <w:sz w:val="21"/>
          <w:szCs w:val="21"/>
        </w:rPr>
        <w:t xml:space="preserve">routingStatus dan routedAt: routing observability.</w:t>
      </w:r>
    </w:p>
    <w:p>
      <w:pPr>
        <w:pStyle w:val="ListParagraph"/>
        <w:numPr>
          <w:ilvl w:val="0"/>
          <w:numId w:val="1"/>
        </w:numPr>
        <w:spacing w:after="60" w:line="280"/>
        <w:ind w:left="360"/>
      </w:pPr>
      <w:r>
        <w:rPr>
          <w:rFonts w:ascii="Aptos" w:cs="Aptos" w:eastAsia="Aptos" w:hAnsi="Aptos"/>
          <w:sz w:val="21"/>
          <w:szCs w:val="21"/>
        </w:rPr>
        <w:t xml:space="preserve">estimatedValue dan currency: server-calculated commercial summary.</w:t>
      </w:r>
    </w:p>
    <w:p>
      <w:pPr>
        <w:pStyle w:val="Heading1"/>
        <w:keepNext/>
        <w:spacing w:after="140" w:before="320"/>
      </w:pPr>
      <w:r>
        <w:rPr>
          <w:rFonts w:ascii="Aptos" w:cs="Aptos" w:eastAsia="Aptos" w:hAnsi="Aptos"/>
          <w:b/>
          <w:bCs/>
          <w:color w:val="7F1D1D"/>
          <w:sz w:val="34"/>
          <w:szCs w:val="34"/>
        </w:rPr>
        <w:t xml:space="preserve">7. Alur Commercial Intake yang Direkomendasikan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Langkah</w:t>
            </w:r>
          </w:p>
        </w:tc>
        <w:tc>
          <w:tcPr>
            <w:tcW w:type="pct" w:w="7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Perilaku</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1. Pilih Client</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Load active contacts yang dimiliki client tersebut</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2. Pilih/buat Contact</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API memverifikasi contact ownership</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3. Pilih Business Unit</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Load active BU and routing availability</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4. Pilih Offerings</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Filter atau validasi offering terhadap BU</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5. Isi quantities/pricing</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Server memvalidasi dan menghitung total</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6. Resolve Principal</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Server menentukan recipient dari mapping aktif</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7. Simpan Lead</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Lead, contact, BU, offering, value, routing disimpan transactionally</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8. Dispatch event</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Notification/email dikirim setelah commit</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9. Principal queue</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Lead muncul melalui backend-scoped query</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Keputusan penting: </w:t>
            </w:r>
            <w:r>
              <w:rPr>
                <w:rFonts w:ascii="Aptos" w:cs="Aptos" w:eastAsia="Aptos" w:hAnsi="Aptos"/>
                <w:sz w:val="21"/>
                <w:szCs w:val="21"/>
              </w:rPr>
              <w:t xml:space="preserve">Jika satu Lead boleh mencakup beberapa BU, tentukan primary BU dan supporting BU. Jika tidak, API harus menolak offering lintas BU.</w:t>
            </w:r>
          </w:p>
        </w:tc>
      </w:tr>
    </w:tbl>
    <w:p>
      <w:pPr>
        <w:pStyle w:val="Heading1"/>
        <w:keepNext/>
        <w:spacing w:after="140" w:before="320"/>
      </w:pPr>
      <w:r>
        <w:rPr>
          <w:rFonts w:ascii="Aptos" w:cs="Aptos" w:eastAsia="Aptos" w:hAnsi="Aptos"/>
          <w:b/>
          <w:bCs/>
          <w:color w:val="7F1D1D"/>
          <w:sz w:val="34"/>
          <w:szCs w:val="34"/>
        </w:rPr>
        <w:t xml:space="preserve">8. Dampak Integrasi dan Konversi</w:t>
      </w:r>
    </w:p>
    <w:p>
      <w:pPr>
        <w:pStyle w:val="Heading2"/>
        <w:keepNext/>
        <w:spacing w:after="105" w:before="245"/>
      </w:pPr>
      <w:r>
        <w:rPr>
          <w:rFonts w:ascii="Aptos" w:cs="Aptos" w:eastAsia="Aptos" w:hAnsi="Aptos"/>
          <w:b/>
          <w:bCs/>
          <w:color w:val="B91C1C"/>
          <w:sz w:val="28"/>
          <w:szCs w:val="28"/>
        </w:rPr>
        <w:t xml:space="preserve">8.1 Pipedrive</w:t>
      </w:r>
    </w:p>
    <w:p>
      <w:pPr>
        <w:pStyle w:val="ListParagraph"/>
        <w:numPr>
          <w:ilvl w:val="0"/>
          <w:numId w:val="1"/>
        </w:numPr>
        <w:spacing w:after="60" w:line="280"/>
        <w:ind w:left="360"/>
      </w:pPr>
      <w:r>
        <w:rPr>
          <w:rFonts w:ascii="Aptos" w:cs="Aptos" w:eastAsia="Aptos" w:hAnsi="Aptos"/>
          <w:sz w:val="21"/>
          <w:szCs w:val="21"/>
        </w:rPr>
        <w:t xml:space="preserve">Tentukan apakah Pipedrive Person menjadi ClientContact.</w:t>
      </w:r>
    </w:p>
    <w:p>
      <w:pPr>
        <w:pStyle w:val="ListParagraph"/>
        <w:numPr>
          <w:ilvl w:val="0"/>
          <w:numId w:val="1"/>
        </w:numPr>
        <w:spacing w:after="60" w:line="280"/>
        <w:ind w:left="360"/>
      </w:pPr>
      <w:r>
        <w:rPr>
          <w:rFonts w:ascii="Aptos" w:cs="Aptos" w:eastAsia="Aptos" w:hAnsi="Aptos"/>
          <w:sz w:val="21"/>
          <w:szCs w:val="21"/>
        </w:rPr>
        <w:t xml:space="preserve">Tentukan behavior untuk deal tanpa Organization atau Person.</w:t>
      </w:r>
    </w:p>
    <w:p>
      <w:pPr>
        <w:pStyle w:val="ListParagraph"/>
        <w:numPr>
          <w:ilvl w:val="0"/>
          <w:numId w:val="1"/>
        </w:numPr>
        <w:spacing w:after="60" w:line="280"/>
        <w:ind w:left="360"/>
      </w:pPr>
      <w:r>
        <w:rPr>
          <w:rFonts w:ascii="Aptos" w:cs="Aptos" w:eastAsia="Aptos" w:hAnsi="Aptos"/>
          <w:sz w:val="21"/>
          <w:szCs w:val="21"/>
        </w:rPr>
        <w:t xml:space="preserve">Map pipeline/stage/product secara eksplisit; jangan menebak BU.</w:t>
      </w:r>
    </w:p>
    <w:p>
      <w:pPr>
        <w:pStyle w:val="ListParagraph"/>
        <w:numPr>
          <w:ilvl w:val="0"/>
          <w:numId w:val="1"/>
        </w:numPr>
        <w:spacing w:after="60" w:line="280"/>
        <w:ind w:left="360"/>
      </w:pPr>
      <w:r>
        <w:rPr>
          <w:rFonts w:ascii="Aptos" w:cs="Aptos" w:eastAsia="Aptos" w:hAnsi="Aptos"/>
          <w:sz w:val="21"/>
          <w:szCs w:val="21"/>
        </w:rPr>
        <w:t xml:space="preserve">Unmapped records masuk review/quarantine state.</w:t>
      </w:r>
    </w:p>
    <w:p>
      <w:pPr>
        <w:pStyle w:val="ListParagraph"/>
        <w:numPr>
          <w:ilvl w:val="0"/>
          <w:numId w:val="1"/>
        </w:numPr>
        <w:spacing w:after="60" w:line="280"/>
        <w:ind w:left="360"/>
      </w:pPr>
      <w:r>
        <w:rPr>
          <w:rFonts w:ascii="Aptos" w:cs="Aptos" w:eastAsia="Aptos" w:hAnsi="Aptos"/>
          <w:sz w:val="21"/>
          <w:szCs w:val="21"/>
        </w:rPr>
        <w:t xml:space="preserve">Jaga idempotency melalui external IDs dan normalized matching.</w:t>
      </w:r>
    </w:p>
    <w:p>
      <w:pPr>
        <w:pStyle w:val="ListParagraph"/>
        <w:numPr>
          <w:ilvl w:val="0"/>
          <w:numId w:val="1"/>
        </w:numPr>
        <w:spacing w:after="60" w:line="280"/>
        <w:ind w:left="360"/>
      </w:pPr>
      <w:r>
        <w:rPr>
          <w:rFonts w:ascii="Aptos" w:cs="Aptos" w:eastAsia="Aptos" w:hAnsi="Aptos"/>
          <w:sz w:val="21"/>
          <w:szCs w:val="21"/>
        </w:rPr>
        <w:t xml:space="preserve">Pertahankan legacy flattened contact pada fase awal.</w:t>
      </w:r>
    </w:p>
    <w:p>
      <w:pPr>
        <w:pStyle w:val="Heading2"/>
        <w:keepNext/>
        <w:spacing w:after="105" w:before="245"/>
      </w:pPr>
      <w:r>
        <w:rPr>
          <w:rFonts w:ascii="Aptos" w:cs="Aptos" w:eastAsia="Aptos" w:hAnsi="Aptos"/>
          <w:b/>
          <w:bCs/>
          <w:color w:val="B91C1C"/>
          <w:sz w:val="28"/>
          <w:szCs w:val="28"/>
        </w:rPr>
        <w:t xml:space="preserve">8.2 CSV Import</w:t>
      </w:r>
    </w:p>
    <w:p>
      <w:pPr>
        <w:pStyle w:val="ListParagraph"/>
        <w:numPr>
          <w:ilvl w:val="0"/>
          <w:numId w:val="1"/>
        </w:numPr>
        <w:spacing w:after="60" w:line="280"/>
        <w:ind w:left="360"/>
      </w:pPr>
      <w:r>
        <w:rPr>
          <w:rFonts w:ascii="Aptos" w:cs="Aptos" w:eastAsia="Aptos" w:hAnsi="Aptos"/>
          <w:sz w:val="21"/>
          <w:szCs w:val="21"/>
        </w:rPr>
        <w:t xml:space="preserve">Format lama tetap didukung selama transition.</w:t>
      </w:r>
    </w:p>
    <w:p>
      <w:pPr>
        <w:pStyle w:val="ListParagraph"/>
        <w:numPr>
          <w:ilvl w:val="0"/>
          <w:numId w:val="1"/>
        </w:numPr>
        <w:spacing w:after="60" w:line="280"/>
        <w:ind w:left="360"/>
      </w:pPr>
      <w:r>
        <w:rPr>
          <w:rFonts w:ascii="Aptos" w:cs="Aptos" w:eastAsia="Aptos" w:hAnsi="Aptos"/>
          <w:sz w:val="21"/>
          <w:szCs w:val="21"/>
        </w:rPr>
        <w:t xml:space="preserve">Preview harus menunjukkan row-level validation sebelum commit.</w:t>
      </w:r>
    </w:p>
    <w:p>
      <w:pPr>
        <w:pStyle w:val="ListParagraph"/>
        <w:numPr>
          <w:ilvl w:val="0"/>
          <w:numId w:val="1"/>
        </w:numPr>
        <w:spacing w:after="60" w:line="280"/>
        <w:ind w:left="360"/>
      </w:pPr>
      <w:r>
        <w:rPr>
          <w:rFonts w:ascii="Aptos" w:cs="Aptos" w:eastAsia="Aptos" w:hAnsi="Aptos"/>
          <w:sz w:val="21"/>
          <w:szCs w:val="21"/>
        </w:rPr>
        <w:t xml:space="preserve">BU/contact/offering default harus eksplisit.</w:t>
      </w:r>
    </w:p>
    <w:p>
      <w:pPr>
        <w:pStyle w:val="ListParagraph"/>
        <w:numPr>
          <w:ilvl w:val="0"/>
          <w:numId w:val="1"/>
        </w:numPr>
        <w:spacing w:after="60" w:line="280"/>
        <w:ind w:left="360"/>
      </w:pPr>
      <w:r>
        <w:rPr>
          <w:rFonts w:ascii="Aptos" w:cs="Aptos" w:eastAsia="Aptos" w:hAnsi="Aptos"/>
          <w:sz w:val="21"/>
          <w:szCs w:val="21"/>
        </w:rPr>
        <w:t xml:space="preserve">Multiple line items membutuhkan format terstruktur, bukan string ambigu.</w:t>
      </w:r>
    </w:p>
    <w:p>
      <w:pPr>
        <w:pStyle w:val="ListParagraph"/>
        <w:numPr>
          <w:ilvl w:val="0"/>
          <w:numId w:val="1"/>
        </w:numPr>
        <w:spacing w:after="60" w:line="280"/>
        <w:ind w:left="360"/>
      </w:pPr>
      <w:r>
        <w:rPr>
          <w:rFonts w:ascii="Aptos" w:cs="Aptos" w:eastAsia="Aptos" w:hAnsi="Aptos"/>
          <w:sz w:val="21"/>
          <w:szCs w:val="21"/>
        </w:rPr>
        <w:t xml:space="preserve">Import harus bounded, idempotent, dan menghasilkan reconciliation report.</w:t>
      </w:r>
    </w:p>
    <w:p>
      <w:pPr>
        <w:pStyle w:val="Heading2"/>
        <w:keepNext/>
        <w:spacing w:after="105" w:before="245"/>
      </w:pPr>
      <w:r>
        <w:rPr>
          <w:rFonts w:ascii="Aptos" w:cs="Aptos" w:eastAsia="Aptos" w:hAnsi="Aptos"/>
          <w:b/>
          <w:bCs/>
          <w:color w:val="B91C1C"/>
          <w:sz w:val="28"/>
          <w:szCs w:val="28"/>
        </w:rPr>
        <w:t xml:space="preserve">8.3 Lead Conversion</w:t>
      </w:r>
    </w:p>
    <w:p>
      <w:pPr>
        <w:pStyle w:val="ListParagraph"/>
        <w:numPr>
          <w:ilvl w:val="0"/>
          <w:numId w:val="1"/>
        </w:numPr>
        <w:spacing w:after="60" w:line="280"/>
        <w:ind w:left="360"/>
      </w:pPr>
      <w:r>
        <w:rPr>
          <w:rFonts w:ascii="Aptos" w:cs="Aptos" w:eastAsia="Aptos" w:hAnsi="Aptos"/>
          <w:sz w:val="21"/>
          <w:szCs w:val="21"/>
        </w:rPr>
        <w:t xml:space="preserve">Tentukan propagasi BU ke Project/workstream.</w:t>
      </w:r>
    </w:p>
    <w:p>
      <w:pPr>
        <w:pStyle w:val="ListParagraph"/>
        <w:numPr>
          <w:ilvl w:val="0"/>
          <w:numId w:val="1"/>
        </w:numPr>
        <w:spacing w:after="60" w:line="280"/>
        <w:ind w:left="360"/>
      </w:pPr>
      <w:r>
        <w:rPr>
          <w:rFonts w:ascii="Aptos" w:cs="Aptos" w:eastAsia="Aptos" w:hAnsi="Aptos"/>
          <w:sz w:val="21"/>
          <w:szCs w:val="21"/>
        </w:rPr>
        <w:t xml:space="preserve">Tentukan apakah contact ditautkan ke Project/Client atau disnapshot.</w:t>
      </w:r>
    </w:p>
    <w:p>
      <w:pPr>
        <w:pStyle w:val="ListParagraph"/>
        <w:numPr>
          <w:ilvl w:val="0"/>
          <w:numId w:val="1"/>
        </w:numPr>
        <w:spacing w:after="60" w:line="280"/>
        <w:ind w:left="360"/>
      </w:pPr>
      <w:r>
        <w:rPr>
          <w:rFonts w:ascii="Aptos" w:cs="Aptos" w:eastAsia="Aptos" w:hAnsi="Aptos"/>
          <w:sz w:val="21"/>
          <w:szCs w:val="21"/>
        </w:rPr>
        <w:t xml:space="preserve">Tentukan mapping offering ke scope, task, resource, atau billing milestone.</w:t>
      </w:r>
    </w:p>
    <w:p>
      <w:pPr>
        <w:pStyle w:val="ListParagraph"/>
        <w:numPr>
          <w:ilvl w:val="0"/>
          <w:numId w:val="1"/>
        </w:numPr>
        <w:spacing w:after="60" w:line="280"/>
        <w:ind w:left="360"/>
      </w:pPr>
      <w:r>
        <w:rPr>
          <w:rFonts w:ascii="Aptos" w:cs="Aptos" w:eastAsia="Aptos" w:hAnsi="Aptos"/>
          <w:sz w:val="21"/>
          <w:szCs w:val="21"/>
        </w:rPr>
        <w:t xml:space="preserve">Conversion harus idempotent dan transactional.</w:t>
      </w:r>
    </w:p>
    <w:p>
      <w:pPr>
        <w:pStyle w:val="ListParagraph"/>
        <w:numPr>
          <w:ilvl w:val="0"/>
          <w:numId w:val="1"/>
        </w:numPr>
        <w:spacing w:after="60" w:line="280"/>
        <w:ind w:left="360"/>
      </w:pPr>
      <w:r>
        <w:rPr>
          <w:rFonts w:ascii="Aptos" w:cs="Aptos" w:eastAsia="Aptos" w:hAnsi="Aptos"/>
          <w:sz w:val="21"/>
          <w:szCs w:val="21"/>
        </w:rPr>
        <w:t xml:space="preserve">Existing Lead tanpa field baru tetap dapat dikonversi selama compatibility period.</w:t>
      </w:r>
    </w:p>
    <w:p>
      <w:pPr>
        <w:pStyle w:val="Heading1"/>
        <w:keepNext/>
        <w:spacing w:after="140" w:before="320"/>
      </w:pPr>
      <w:r>
        <w:rPr>
          <w:rFonts w:ascii="Aptos" w:cs="Aptos" w:eastAsia="Aptos" w:hAnsi="Aptos"/>
          <w:b/>
          <w:bCs/>
          <w:color w:val="7F1D1D"/>
          <w:sz w:val="34"/>
          <w:szCs w:val="34"/>
        </w:rPr>
        <w:t xml:space="preserve">9. Roadmap Implementasi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Fase</w:t>
            </w:r>
          </w:p>
        </w:tc>
        <w:tc>
          <w:tcPr>
            <w:tcW w:type="pct" w:w="5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Scope</w:t>
            </w:r>
          </w:p>
        </w:tc>
        <w:tc>
          <w:tcPr>
            <w:tcW w:type="pct" w:w="2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Estimasi</w:t>
            </w:r>
          </w:p>
        </w:tc>
      </w:tr>
      <w:tr>
        <w:trPr>
          <w:cantSplit/>
        </w:trPr>
        <w:tc>
          <w:tcPr>
            <w:tcW w:type="pct" w:w="23%"/>
            <w:shd w:fill="FFFFFF" w:val="clear"/>
            <w:tcMar>
              <w:top w:type="dxa" w:w="65"/>
              <w:left w:type="dxa" w:w="80"/>
              <w:bottom w:type="dxa" w:w="65"/>
              <w:right w:type="dxa" w:w="80"/>
            </w:tcMar>
          </w:tcPr>
          <w:p>
            <w:pPr>
              <w:spacing w:after="0"/>
            </w:pPr>
            <w:r>
              <w:rPr>
                <w:rFonts w:ascii="Aptos" w:cs="Aptos" w:eastAsia="Aptos" w:hAnsi="Aptos"/>
                <w:sz w:val="18"/>
                <w:szCs w:val="18"/>
              </w:rPr>
              <w:t xml:space="preserve">0. Business Decisions</w:t>
            </w:r>
          </w:p>
        </w:tc>
        <w:tc>
          <w:tcPr>
            <w:tcW w:type="pct" w:w="56%"/>
            <w:shd w:fill="FFFFFF" w:val="clear"/>
            <w:tcMar>
              <w:top w:type="dxa" w:w="65"/>
              <w:left w:type="dxa" w:w="80"/>
              <w:bottom w:type="dxa" w:w="65"/>
              <w:right w:type="dxa" w:w="80"/>
            </w:tcMar>
          </w:tcPr>
          <w:p>
            <w:pPr>
              <w:spacing w:after="0"/>
            </w:pPr>
            <w:r>
              <w:rPr>
                <w:rFonts w:ascii="Aptos" w:cs="Aptos" w:eastAsia="Aptos" w:hAnsi="Aptos"/>
                <w:sz w:val="18"/>
                <w:szCs w:val="18"/>
              </w:rPr>
              <w:t xml:space="preserve">Domain workshop, role matrix, pricing, migration, integration policy</w:t>
            </w:r>
          </w:p>
        </w:tc>
        <w:tc>
          <w:tcPr>
            <w:tcW w:type="pct" w:w="21%"/>
            <w:shd w:fill="FFFFFF" w:val="clear"/>
            <w:tcMar>
              <w:top w:type="dxa" w:w="65"/>
              <w:left w:type="dxa" w:w="80"/>
              <w:bottom w:type="dxa" w:w="65"/>
              <w:right w:type="dxa" w:w="80"/>
            </w:tcMar>
          </w:tcPr>
          <w:p>
            <w:pPr>
              <w:spacing w:after="0"/>
            </w:pPr>
            <w:r>
              <w:rPr>
                <w:rFonts w:ascii="Aptos" w:cs="Aptos" w:eastAsia="Aptos" w:hAnsi="Aptos"/>
                <w:sz w:val="18"/>
                <w:szCs w:val="18"/>
              </w:rPr>
              <w:t xml:space="preserve">2–3 hari workshop</w:t>
            </w:r>
          </w:p>
        </w:tc>
      </w:tr>
      <w:tr>
        <w:trPr>
          <w:cantSplit/>
        </w:trPr>
        <w:tc>
          <w:tcPr>
            <w:tcW w:type="pct" w:w="23%"/>
            <w:shd w:fill="F1F5F9" w:val="clear"/>
            <w:tcMar>
              <w:top w:type="dxa" w:w="65"/>
              <w:left w:type="dxa" w:w="80"/>
              <w:bottom w:type="dxa" w:w="65"/>
              <w:right w:type="dxa" w:w="80"/>
            </w:tcMar>
          </w:tcPr>
          <w:p>
            <w:pPr>
              <w:spacing w:after="0"/>
            </w:pPr>
            <w:r>
              <w:rPr>
                <w:rFonts w:ascii="Aptos" w:cs="Aptos" w:eastAsia="Aptos" w:hAnsi="Aptos"/>
                <w:sz w:val="18"/>
                <w:szCs w:val="18"/>
              </w:rPr>
              <w:t xml:space="preserve">1. Master Data &amp; Routing</w:t>
            </w:r>
          </w:p>
        </w:tc>
        <w:tc>
          <w:tcPr>
            <w:tcW w:type="pct" w:w="56%"/>
            <w:shd w:fill="F1F5F9" w:val="clear"/>
            <w:tcMar>
              <w:top w:type="dxa" w:w="65"/>
              <w:left w:type="dxa" w:w="80"/>
              <w:bottom w:type="dxa" w:w="65"/>
              <w:right w:type="dxa" w:w="80"/>
            </w:tcMar>
          </w:tcPr>
          <w:p>
            <w:pPr>
              <w:spacing w:after="0"/>
            </w:pPr>
            <w:r>
              <w:rPr>
                <w:rFonts w:ascii="Aptos" w:cs="Aptos" w:eastAsia="Aptos" w:hAnsi="Aptos"/>
                <w:sz w:val="18"/>
                <w:szCs w:val="18"/>
              </w:rPr>
              <w:t xml:space="preserve">BU code, BU–Principal mapping, Lead number, routing, queue, audit, notification</w:t>
            </w:r>
          </w:p>
        </w:tc>
        <w:tc>
          <w:tcPr>
            <w:tcW w:type="pct" w:w="21%"/>
            <w:shd w:fill="F1F5F9" w:val="clear"/>
            <w:tcMar>
              <w:top w:type="dxa" w:w="65"/>
              <w:left w:type="dxa" w:w="80"/>
              <w:bottom w:type="dxa" w:w="65"/>
              <w:right w:type="dxa" w:w="80"/>
            </w:tcMar>
          </w:tcPr>
          <w:p>
            <w:pPr>
              <w:spacing w:after="0"/>
            </w:pPr>
            <w:r>
              <w:rPr>
                <w:rFonts w:ascii="Aptos" w:cs="Aptos" w:eastAsia="Aptos" w:hAnsi="Aptos"/>
                <w:sz w:val="18"/>
                <w:szCs w:val="18"/>
              </w:rPr>
              <w:t xml:space="preserve">13–21 SP</w:t>
            </w:r>
          </w:p>
        </w:tc>
      </w:tr>
      <w:tr>
        <w:trPr>
          <w:cantSplit/>
        </w:trPr>
        <w:tc>
          <w:tcPr>
            <w:tcW w:type="pct" w:w="23%"/>
            <w:shd w:fill="FFFFFF" w:val="clear"/>
            <w:tcMar>
              <w:top w:type="dxa" w:w="65"/>
              <w:left w:type="dxa" w:w="80"/>
              <w:bottom w:type="dxa" w:w="65"/>
              <w:right w:type="dxa" w:w="80"/>
            </w:tcMar>
          </w:tcPr>
          <w:p>
            <w:pPr>
              <w:spacing w:after="0"/>
            </w:pPr>
            <w:r>
              <w:rPr>
                <w:rFonts w:ascii="Aptos" w:cs="Aptos" w:eastAsia="Aptos" w:hAnsi="Aptos"/>
                <w:sz w:val="18"/>
                <w:szCs w:val="18"/>
              </w:rPr>
              <w:t xml:space="preserve">2. Client Contact</w:t>
            </w:r>
          </w:p>
        </w:tc>
        <w:tc>
          <w:tcPr>
            <w:tcW w:type="pct" w:w="56%"/>
            <w:shd w:fill="FFFFFF" w:val="clear"/>
            <w:tcMar>
              <w:top w:type="dxa" w:w="65"/>
              <w:left w:type="dxa" w:w="80"/>
              <w:bottom w:type="dxa" w:w="65"/>
              <w:right w:type="dxa" w:w="80"/>
            </w:tcMar>
          </w:tcPr>
          <w:p>
            <w:pPr>
              <w:spacing w:after="0"/>
            </w:pPr>
            <w:r>
              <w:rPr>
                <w:rFonts w:ascii="Aptos" w:cs="Aptos" w:eastAsia="Aptos" w:hAnsi="Aptos"/>
                <w:sz w:val="18"/>
                <w:szCs w:val="18"/>
              </w:rPr>
              <w:t xml:space="preserve">Model, migration/backfill, API, dropdown, inline create, validation</w:t>
            </w:r>
          </w:p>
        </w:tc>
        <w:tc>
          <w:tcPr>
            <w:tcW w:type="pct" w:w="21%"/>
            <w:shd w:fill="FFFFFF"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r>
        <w:trPr>
          <w:cantSplit/>
        </w:trPr>
        <w:tc>
          <w:tcPr>
            <w:tcW w:type="pct" w:w="23%"/>
            <w:shd w:fill="F1F5F9" w:val="clear"/>
            <w:tcMar>
              <w:top w:type="dxa" w:w="65"/>
              <w:left w:type="dxa" w:w="80"/>
              <w:bottom w:type="dxa" w:w="65"/>
              <w:right w:type="dxa" w:w="80"/>
            </w:tcMar>
          </w:tcPr>
          <w:p>
            <w:pPr>
              <w:spacing w:after="0"/>
            </w:pPr>
            <w:r>
              <w:rPr>
                <w:rFonts w:ascii="Aptos" w:cs="Aptos" w:eastAsia="Aptos" w:hAnsi="Aptos"/>
                <w:sz w:val="18"/>
                <w:szCs w:val="18"/>
              </w:rPr>
              <w:t xml:space="preserve">3. Offering Catalog</w:t>
            </w:r>
          </w:p>
        </w:tc>
        <w:tc>
          <w:tcPr>
            <w:tcW w:type="pct" w:w="56%"/>
            <w:shd w:fill="F1F5F9" w:val="clear"/>
            <w:tcMar>
              <w:top w:type="dxa" w:w="65"/>
              <w:left w:type="dxa" w:w="80"/>
              <w:bottom w:type="dxa" w:w="65"/>
              <w:right w:type="dxa" w:w="80"/>
            </w:tcMar>
          </w:tcPr>
          <w:p>
            <w:pPr>
              <w:spacing w:after="0"/>
            </w:pPr>
            <w:r>
              <w:rPr>
                <w:rFonts w:ascii="Aptos" w:cs="Aptos" w:eastAsia="Aptos" w:hAnsi="Aptos"/>
                <w:sz w:val="18"/>
                <w:szCs w:val="18"/>
              </w:rPr>
              <w:t xml:space="preserve">Catalog master, BU ownership, activation/versioning, administration</w:t>
            </w:r>
          </w:p>
        </w:tc>
        <w:tc>
          <w:tcPr>
            <w:tcW w:type="pct" w:w="21%"/>
            <w:shd w:fill="F1F5F9"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r>
        <w:trPr>
          <w:cantSplit/>
        </w:trPr>
        <w:tc>
          <w:tcPr>
            <w:tcW w:type="pct" w:w="23%"/>
            <w:shd w:fill="FFFFFF" w:val="clear"/>
            <w:tcMar>
              <w:top w:type="dxa" w:w="65"/>
              <w:left w:type="dxa" w:w="80"/>
              <w:bottom w:type="dxa" w:w="65"/>
              <w:right w:type="dxa" w:w="80"/>
            </w:tcMar>
          </w:tcPr>
          <w:p>
            <w:pPr>
              <w:spacing w:after="0"/>
            </w:pPr>
            <w:r>
              <w:rPr>
                <w:rFonts w:ascii="Aptos" w:cs="Aptos" w:eastAsia="Aptos" w:hAnsi="Aptos"/>
                <w:sz w:val="18"/>
                <w:szCs w:val="18"/>
              </w:rPr>
              <w:t xml:space="preserve">4. Lead Offerings</w:t>
            </w:r>
          </w:p>
        </w:tc>
        <w:tc>
          <w:tcPr>
            <w:tcW w:type="pct" w:w="56%"/>
            <w:shd w:fill="FFFFFF" w:val="clear"/>
            <w:tcMar>
              <w:top w:type="dxa" w:w="65"/>
              <w:left w:type="dxa" w:w="80"/>
              <w:bottom w:type="dxa" w:w="65"/>
              <w:right w:type="dxa" w:w="80"/>
            </w:tcMar>
          </w:tcPr>
          <w:p>
            <w:pPr>
              <w:spacing w:after="0"/>
            </w:pPr>
            <w:r>
              <w:rPr>
                <w:rFonts w:ascii="Aptos" w:cs="Aptos" w:eastAsia="Aptos" w:hAnsi="Aptos"/>
                <w:sz w:val="18"/>
                <w:szCs w:val="18"/>
              </w:rPr>
              <w:t xml:space="preserve">Line-item UI/API, snapshots, rollup, concurrency, override controls</w:t>
            </w:r>
          </w:p>
        </w:tc>
        <w:tc>
          <w:tcPr>
            <w:tcW w:type="pct" w:w="21%"/>
            <w:shd w:fill="FFFFFF"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r>
        <w:trPr>
          <w:cantSplit/>
        </w:trPr>
        <w:tc>
          <w:tcPr>
            <w:tcW w:type="pct" w:w="23%"/>
            <w:shd w:fill="F1F5F9" w:val="clear"/>
            <w:tcMar>
              <w:top w:type="dxa" w:w="65"/>
              <w:left w:type="dxa" w:w="80"/>
              <w:bottom w:type="dxa" w:w="65"/>
              <w:right w:type="dxa" w:w="80"/>
            </w:tcMar>
          </w:tcPr>
          <w:p>
            <w:pPr>
              <w:spacing w:after="0"/>
            </w:pPr>
            <w:r>
              <w:rPr>
                <w:rFonts w:ascii="Aptos" w:cs="Aptos" w:eastAsia="Aptos" w:hAnsi="Aptos"/>
                <w:sz w:val="18"/>
                <w:szCs w:val="18"/>
              </w:rPr>
              <w:t xml:space="preserve">5. Integration &amp; Conversion</w:t>
            </w:r>
          </w:p>
        </w:tc>
        <w:tc>
          <w:tcPr>
            <w:tcW w:type="pct" w:w="56%"/>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 CSV preview/import, conversion, reporting</w:t>
            </w:r>
          </w:p>
        </w:tc>
        <w:tc>
          <w:tcPr>
            <w:tcW w:type="pct" w:w="21%"/>
            <w:shd w:fill="F1F5F9" w:val="clear"/>
            <w:tcMar>
              <w:top w:type="dxa" w:w="65"/>
              <w:left w:type="dxa" w:w="80"/>
              <w:bottom w:type="dxa" w:w="65"/>
              <w:right w:type="dxa" w:w="80"/>
            </w:tcMar>
          </w:tcPr>
          <w:p>
            <w:pPr>
              <w:spacing w:after="0"/>
            </w:pPr>
            <w:r>
              <w:rPr>
                <w:rFonts w:ascii="Aptos" w:cs="Aptos" w:eastAsia="Aptos" w:hAnsi="Aptos"/>
                <w:sz w:val="18"/>
                <w:szCs w:val="18"/>
              </w:rPr>
              <w:t xml:space="preserve">13–21 SP</w:t>
            </w:r>
          </w:p>
        </w:tc>
      </w:tr>
      <w:tr>
        <w:trPr>
          <w:cantSplit/>
        </w:trPr>
        <w:tc>
          <w:tcPr>
            <w:tcW w:type="pct" w:w="23%"/>
            <w:shd w:fill="FFFFFF" w:val="clear"/>
            <w:tcMar>
              <w:top w:type="dxa" w:w="65"/>
              <w:left w:type="dxa" w:w="80"/>
              <w:bottom w:type="dxa" w:w="65"/>
              <w:right w:type="dxa" w:w="80"/>
            </w:tcMar>
          </w:tcPr>
          <w:p>
            <w:pPr>
              <w:spacing w:after="0"/>
            </w:pPr>
            <w:r>
              <w:rPr>
                <w:rFonts w:ascii="Aptos" w:cs="Aptos" w:eastAsia="Aptos" w:hAnsi="Aptos"/>
                <w:sz w:val="18"/>
                <w:szCs w:val="18"/>
              </w:rPr>
              <w:t xml:space="preserve">6. Hardening &amp; Rollout</w:t>
            </w:r>
          </w:p>
        </w:tc>
        <w:tc>
          <w:tcPr>
            <w:tcW w:type="pct" w:w="56%"/>
            <w:shd w:fill="FFFFFF" w:val="clear"/>
            <w:tcMar>
              <w:top w:type="dxa" w:w="65"/>
              <w:left w:type="dxa" w:w="80"/>
              <w:bottom w:type="dxa" w:w="65"/>
              <w:right w:type="dxa" w:w="80"/>
            </w:tcMar>
          </w:tcPr>
          <w:p>
            <w:pPr>
              <w:spacing w:after="0"/>
            </w:pPr>
            <w:r>
              <w:rPr>
                <w:rFonts w:ascii="Aptos" w:cs="Aptos" w:eastAsia="Aptos" w:hAnsi="Aptos"/>
                <w:sz w:val="18"/>
                <w:szCs w:val="18"/>
              </w:rPr>
              <w:t xml:space="preserve">Tests, migration verification, feature flags, controlled rollout</w:t>
            </w:r>
          </w:p>
        </w:tc>
        <w:tc>
          <w:tcPr>
            <w:tcW w:type="pct" w:w="21%"/>
            <w:shd w:fill="FFFFFF" w:val="clear"/>
            <w:tcMar>
              <w:top w:type="dxa" w:w="65"/>
              <w:left w:type="dxa" w:w="80"/>
              <w:bottom w:type="dxa" w:w="65"/>
              <w:right w:type="dxa" w:w="80"/>
            </w:tcMar>
          </w:tcPr>
          <w:p>
            <w:pPr>
              <w:spacing w:after="0"/>
            </w:pPr>
            <w:r>
              <w:rPr>
                <w:rFonts w:ascii="Aptos" w:cs="Aptos" w:eastAsia="Aptos" w:hAnsi="Aptos"/>
                <w:sz w:val="18"/>
                <w:szCs w:val="18"/>
              </w:rPr>
              <w:t xml:space="preserve">8–13 SP</w:t>
            </w:r>
          </w:p>
        </w:tc>
      </w:tr>
    </w:tbl>
    <w:p>
      <w:pPr>
        <w:pStyle w:val="Heading2"/>
        <w:keepNext/>
        <w:spacing w:after="105" w:before="245"/>
      </w:pPr>
      <w:r>
        <w:rPr>
          <w:rFonts w:ascii="Aptos" w:cs="Aptos" w:eastAsia="Aptos" w:hAnsi="Aptos"/>
          <w:b/>
          <w:bCs/>
          <w:color w:val="B91C1C"/>
          <w:sz w:val="28"/>
          <w:szCs w:val="28"/>
        </w:rPr>
        <w:t xml:space="preserve">Urutan Dependency</w:t>
      </w:r>
    </w:p>
    <w:p>
      <w:pPr>
        <w:pStyle w:val="ListParagraph"/>
        <w:numPr>
          <w:ilvl w:val="0"/>
          <w:numId w:val="1"/>
        </w:numPr>
        <w:spacing w:after="60" w:line="280"/>
        <w:ind w:left="360"/>
      </w:pPr>
      <w:r>
        <w:rPr>
          <w:rFonts w:ascii="Aptos" w:cs="Aptos" w:eastAsia="Aptos" w:hAnsi="Aptos"/>
          <w:sz w:val="21"/>
          <w:szCs w:val="21"/>
        </w:rPr>
        <w:t xml:space="preserve">Master data dan security model harus disepakati sebelum UI.</w:t>
      </w:r>
    </w:p>
    <w:p>
      <w:pPr>
        <w:pStyle w:val="ListParagraph"/>
        <w:numPr>
          <w:ilvl w:val="0"/>
          <w:numId w:val="1"/>
        </w:numPr>
        <w:spacing w:after="60" w:line="280"/>
        <w:ind w:left="360"/>
      </w:pPr>
      <w:r>
        <w:rPr>
          <w:rFonts w:ascii="Aptos" w:cs="Aptos" w:eastAsia="Aptos" w:hAnsi="Aptos"/>
          <w:sz w:val="21"/>
          <w:szCs w:val="21"/>
        </w:rPr>
        <w:t xml:space="preserve">BU–Principal routing foundation mendahului Principal queue.</w:t>
      </w:r>
    </w:p>
    <w:p>
      <w:pPr>
        <w:pStyle w:val="ListParagraph"/>
        <w:numPr>
          <w:ilvl w:val="0"/>
          <w:numId w:val="1"/>
        </w:numPr>
        <w:spacing w:after="60" w:line="280"/>
        <w:ind w:left="360"/>
      </w:pPr>
      <w:r>
        <w:rPr>
          <w:rFonts w:ascii="Aptos" w:cs="Aptos" w:eastAsia="Aptos" w:hAnsi="Aptos"/>
          <w:sz w:val="21"/>
          <w:szCs w:val="21"/>
        </w:rPr>
        <w:t xml:space="preserve">ClientContact foundation mendahului dynamic contact UI.</w:t>
      </w:r>
    </w:p>
    <w:p>
      <w:pPr>
        <w:pStyle w:val="ListParagraph"/>
        <w:numPr>
          <w:ilvl w:val="0"/>
          <w:numId w:val="1"/>
        </w:numPr>
        <w:spacing w:after="60" w:line="280"/>
        <w:ind w:left="360"/>
      </w:pPr>
      <w:r>
        <w:rPr>
          <w:rFonts w:ascii="Aptos" w:cs="Aptos" w:eastAsia="Aptos" w:hAnsi="Aptos"/>
          <w:sz w:val="21"/>
          <w:szCs w:val="21"/>
        </w:rPr>
        <w:t xml:space="preserve">OfferingCatalog mendahului LeadOffering.</w:t>
      </w:r>
    </w:p>
    <w:p>
      <w:pPr>
        <w:pStyle w:val="ListParagraph"/>
        <w:numPr>
          <w:ilvl w:val="0"/>
          <w:numId w:val="1"/>
        </w:numPr>
        <w:spacing w:after="60" w:line="280"/>
        <w:ind w:left="360"/>
      </w:pPr>
      <w:r>
        <w:rPr>
          <w:rFonts w:ascii="Aptos" w:cs="Aptos" w:eastAsia="Aptos" w:hAnsi="Aptos"/>
          <w:sz w:val="21"/>
          <w:szCs w:val="21"/>
        </w:rPr>
        <w:t xml:space="preserve">Pipedrive/CSV/conversion diselesaikan sebelum field baru diwajibkan.</w:t>
      </w:r>
    </w:p>
    <w:p>
      <w:pPr>
        <w:pStyle w:val="ListParagraph"/>
        <w:numPr>
          <w:ilvl w:val="0"/>
          <w:numId w:val="1"/>
        </w:numPr>
        <w:spacing w:after="60" w:line="280"/>
        <w:ind w:left="360"/>
      </w:pPr>
      <w:r>
        <w:rPr>
          <w:rFonts w:ascii="Aptos" w:cs="Aptos" w:eastAsia="Aptos" w:hAnsi="Aptos"/>
          <w:sz w:val="21"/>
          <w:szCs w:val="21"/>
        </w:rPr>
        <w:t xml:space="preserve">Hardening dan compatibility proof mendahului broad rollout.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Estimasi total: </w:t>
            </w:r>
            <w:r>
              <w:rPr>
                <w:rFonts w:ascii="Aptos" w:cs="Aptos" w:eastAsia="Aptos" w:hAnsi="Aptos"/>
                <w:sz w:val="21"/>
                <w:szCs w:val="21"/>
              </w:rPr>
              <w:t xml:space="preserve">Total realistis sekitar 58–94 story points di luar workshop, tergantung aturan multi-BU, catalog administration, pricing, migrasi, dan integration mapping. Estimasi awal 3/5/3 story points tidak memadai.</w:t>
            </w:r>
          </w:p>
        </w:tc>
      </w:tr>
    </w:tbl>
    <w:p>
      <w:pPr>
        <w:pStyle w:val="Heading1"/>
        <w:keepNext/>
        <w:spacing w:after="140" w:before="320"/>
      </w:pPr>
      <w:r>
        <w:rPr>
          <w:rFonts w:ascii="Aptos" w:cs="Aptos" w:eastAsia="Aptos" w:hAnsi="Aptos"/>
          <w:b/>
          <w:bCs/>
          <w:color w:val="7F1D1D"/>
          <w:sz w:val="34"/>
          <w:szCs w:val="34"/>
        </w:rPr>
        <w:t xml:space="preserve">10. Estimasi dan Dependency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Risiko dependency</w:t>
            </w:r>
          </w:p>
        </w:tc>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Dampak</w:t>
            </w:r>
          </w:p>
        </w:tc>
        <w:tc>
          <w:tcPr>
            <w:tcW w:type="pct" w:w="3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Mitigasi</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BU mapping belum disetujui</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Routing dan authorization tidak deterministik</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Selesaikan role/mapping workshop</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Legacy contact ambigu</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Backfill dapat menggabungkan orang yang berbeda</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Generate reconciliation report; jangan fabricate</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Catalog ownership belum jelas</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Offering lintas BU dan pricing conflict</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Tentukan owner dan cross-BU policy</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Import belum diperbarui</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Field mandatory mematahkan CSV/Pipedrive</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Feature flag dan compatibility mode</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Conversion semantics belum jelas</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Project dapat kehilangan scope/context</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Approve propagation rules dan tests</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Generated API contracts tertinggal</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Frontend/backend type mismatch</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Update source OpenAPI lalu regenerate</w:t>
            </w:r>
          </w:p>
        </w:tc>
      </w:tr>
    </w:tbl>
    <w:p>
      <w:pPr>
        <w:pStyle w:val="Heading1"/>
        <w:keepNext/>
        <w:spacing w:after="140" w:before="320"/>
      </w:pPr>
      <w:r>
        <w:rPr>
          <w:rFonts w:ascii="Aptos" w:cs="Aptos" w:eastAsia="Aptos" w:hAnsi="Aptos"/>
          <w:b/>
          <w:bCs/>
          <w:color w:val="7F1D1D"/>
          <w:sz w:val="34"/>
          <w:szCs w:val="34"/>
        </w:rPr>
        <w:t xml:space="preserve">11. Acceptance Criteria Terpadu</w:t>
      </w:r>
    </w:p>
    <w:p>
      <w:pPr>
        <w:pStyle w:val="Heading2"/>
        <w:keepNext/>
        <w:spacing w:after="105" w:before="245"/>
      </w:pPr>
      <w:r>
        <w:rPr>
          <w:rFonts w:ascii="Aptos" w:cs="Aptos" w:eastAsia="Aptos" w:hAnsi="Aptos"/>
          <w:b/>
          <w:bCs/>
          <w:color w:val="B91C1C"/>
          <w:sz w:val="28"/>
          <w:szCs w:val="28"/>
        </w:rPr>
        <w:t xml:space="preserve">Business Unit dan Routing</w:t>
      </w:r>
    </w:p>
    <w:p>
      <w:pPr>
        <w:pStyle w:val="ListParagraph"/>
        <w:numPr>
          <w:ilvl w:val="0"/>
          <w:numId w:val="1"/>
        </w:numPr>
        <w:spacing w:after="60" w:line="280"/>
        <w:ind w:left="360"/>
      </w:pPr>
      <w:r>
        <w:rPr>
          <w:rFonts w:ascii="Aptos" w:cs="Aptos" w:eastAsia="Aptos" w:hAnsi="Aptos"/>
          <w:sz w:val="21"/>
          <w:szCs w:val="21"/>
        </w:rPr>
        <w:t xml:space="preserve">Inactive BU tidak dapat dipilih untuk Lead baru.</w:t>
      </w:r>
    </w:p>
    <w:p>
      <w:pPr>
        <w:pStyle w:val="ListParagraph"/>
        <w:numPr>
          <w:ilvl w:val="0"/>
          <w:numId w:val="1"/>
        </w:numPr>
        <w:spacing w:after="60" w:line="280"/>
        <w:ind w:left="360"/>
      </w:pPr>
      <w:r>
        <w:rPr>
          <w:rFonts w:ascii="Aptos" w:cs="Aptos" w:eastAsia="Aptos" w:hAnsi="Aptos"/>
          <w:sz w:val="21"/>
          <w:szCs w:val="21"/>
        </w:rPr>
        <w:t xml:space="preserve">Assignment dan reassignment tervalidasi server-side serta diaudit.</w:t>
      </w:r>
    </w:p>
    <w:p>
      <w:pPr>
        <w:pStyle w:val="ListParagraph"/>
        <w:numPr>
          <w:ilvl w:val="0"/>
          <w:numId w:val="1"/>
        </w:numPr>
        <w:spacing w:after="60" w:line="280"/>
        <w:ind w:left="360"/>
      </w:pPr>
      <w:r>
        <w:rPr>
          <w:rFonts w:ascii="Aptos" w:cs="Aptos" w:eastAsia="Aptos" w:hAnsi="Aptos"/>
          <w:sz w:val="21"/>
          <w:szCs w:val="21"/>
        </w:rPr>
        <w:t xml:space="preserve">Principal hanya melihat Lead dari BU yang menjadi tanggung jawabnya.</w:t>
      </w:r>
    </w:p>
    <w:p>
      <w:pPr>
        <w:pStyle w:val="ListParagraph"/>
        <w:numPr>
          <w:ilvl w:val="0"/>
          <w:numId w:val="1"/>
        </w:numPr>
        <w:spacing w:after="60" w:line="280"/>
        <w:ind w:left="360"/>
      </w:pPr>
      <w:r>
        <w:rPr>
          <w:rFonts w:ascii="Aptos" w:cs="Aptos" w:eastAsia="Aptos" w:hAnsi="Aptos"/>
          <w:sz w:val="21"/>
          <w:szCs w:val="21"/>
        </w:rPr>
        <w:t xml:space="preserve">No-principal, multi-principal, dan inactive-principal memiliki hasil deterministik.</w:t>
      </w:r>
    </w:p>
    <w:p>
      <w:pPr>
        <w:pStyle w:val="ListParagraph"/>
        <w:numPr>
          <w:ilvl w:val="0"/>
          <w:numId w:val="1"/>
        </w:numPr>
        <w:spacing w:after="60" w:line="280"/>
        <w:ind w:left="360"/>
      </w:pPr>
      <w:r>
        <w:rPr>
          <w:rFonts w:ascii="Aptos" w:cs="Aptos" w:eastAsia="Aptos" w:hAnsi="Aptos"/>
          <w:sz w:val="21"/>
          <w:szCs w:val="21"/>
        </w:rPr>
        <w:t xml:space="preserve">Satu routing event menghasilkan maksimal satu in-app notification.</w:t>
      </w:r>
    </w:p>
    <w:p>
      <w:pPr>
        <w:pStyle w:val="ListParagraph"/>
        <w:numPr>
          <w:ilvl w:val="0"/>
          <w:numId w:val="1"/>
        </w:numPr>
        <w:spacing w:after="60" w:line="280"/>
        <w:ind w:left="360"/>
      </w:pPr>
      <w:r>
        <w:rPr>
          <w:rFonts w:ascii="Aptos" w:cs="Aptos" w:eastAsia="Aptos" w:hAnsi="Aptos"/>
          <w:sz w:val="21"/>
          <w:szCs w:val="21"/>
        </w:rPr>
        <w:t xml:space="preserve">Kegagalan email tidak menggagalkan transaksi Lead.</w:t>
      </w:r>
    </w:p>
    <w:p>
      <w:pPr>
        <w:pStyle w:val="ListParagraph"/>
        <w:numPr>
          <w:ilvl w:val="0"/>
          <w:numId w:val="1"/>
        </w:numPr>
        <w:spacing w:after="60" w:line="280"/>
        <w:ind w:left="360"/>
      </w:pPr>
      <w:r>
        <w:rPr>
          <w:rFonts w:ascii="Aptos" w:cs="Aptos" w:eastAsia="Aptos" w:hAnsi="Aptos"/>
          <w:sz w:val="21"/>
          <w:szCs w:val="21"/>
        </w:rPr>
        <w:t xml:space="preserve">leadNumber unique, immutable, dan collision-safe.</w:t>
      </w:r>
    </w:p>
    <w:p>
      <w:pPr>
        <w:pStyle w:val="Heading2"/>
        <w:keepNext/>
        <w:spacing w:after="105" w:before="245"/>
      </w:pPr>
      <w:r>
        <w:rPr>
          <w:rFonts w:ascii="Aptos" w:cs="Aptos" w:eastAsia="Aptos" w:hAnsi="Aptos"/>
          <w:b/>
          <w:bCs/>
          <w:color w:val="B91C1C"/>
          <w:sz w:val="28"/>
          <w:szCs w:val="28"/>
        </w:rPr>
        <w:t xml:space="preserve">Client Contact</w:t>
      </w:r>
    </w:p>
    <w:p>
      <w:pPr>
        <w:pStyle w:val="ListParagraph"/>
        <w:numPr>
          <w:ilvl w:val="0"/>
          <w:numId w:val="1"/>
        </w:numPr>
        <w:spacing w:after="60" w:line="280"/>
        <w:ind w:left="360"/>
      </w:pPr>
      <w:r>
        <w:rPr>
          <w:rFonts w:ascii="Aptos" w:cs="Aptos" w:eastAsia="Aptos" w:hAnsi="Aptos"/>
          <w:sz w:val="21"/>
          <w:szCs w:val="21"/>
        </w:rPr>
        <w:t xml:space="preserve">Dropdown hanya menampilkan active contacts dari Client terpilih.</w:t>
      </w:r>
    </w:p>
    <w:p>
      <w:pPr>
        <w:pStyle w:val="ListParagraph"/>
        <w:numPr>
          <w:ilvl w:val="0"/>
          <w:numId w:val="1"/>
        </w:numPr>
        <w:spacing w:after="60" w:line="280"/>
        <w:ind w:left="360"/>
      </w:pPr>
      <w:r>
        <w:rPr>
          <w:rFonts w:ascii="Aptos" w:cs="Aptos" w:eastAsia="Aptos" w:hAnsi="Aptos"/>
          <w:sz w:val="21"/>
          <w:szCs w:val="21"/>
        </w:rPr>
        <w:t xml:space="preserve">API menolak contact milik Client lain.</w:t>
      </w:r>
    </w:p>
    <w:p>
      <w:pPr>
        <w:pStyle w:val="ListParagraph"/>
        <w:numPr>
          <w:ilvl w:val="0"/>
          <w:numId w:val="1"/>
        </w:numPr>
        <w:spacing w:after="60" w:line="280"/>
        <w:ind w:left="360"/>
      </w:pPr>
      <w:r>
        <w:rPr>
          <w:rFonts w:ascii="Aptos" w:cs="Aptos" w:eastAsia="Aptos" w:hAnsi="Aptos"/>
          <w:sz w:val="21"/>
          <w:szCs w:val="21"/>
        </w:rPr>
        <w:t xml:space="preserve">Pergantian Client menghapus contact lama.</w:t>
      </w:r>
    </w:p>
    <w:p>
      <w:pPr>
        <w:pStyle w:val="ListParagraph"/>
        <w:numPr>
          <w:ilvl w:val="0"/>
          <w:numId w:val="1"/>
        </w:numPr>
        <w:spacing w:after="60" w:line="280"/>
        <w:ind w:left="360"/>
      </w:pPr>
      <w:r>
        <w:rPr>
          <w:rFonts w:ascii="Aptos" w:cs="Aptos" w:eastAsia="Aptos" w:hAnsi="Aptos"/>
          <w:sz w:val="21"/>
          <w:szCs w:val="21"/>
        </w:rPr>
        <w:t xml:space="preserve">Stale async response tidak dapat mengisi dropdown Client baru.</w:t>
      </w:r>
    </w:p>
    <w:p>
      <w:pPr>
        <w:pStyle w:val="ListParagraph"/>
        <w:numPr>
          <w:ilvl w:val="0"/>
          <w:numId w:val="1"/>
        </w:numPr>
        <w:spacing w:after="60" w:line="280"/>
        <w:ind w:left="360"/>
      </w:pPr>
      <w:r>
        <w:rPr>
          <w:rFonts w:ascii="Aptos" w:cs="Aptos" w:eastAsia="Aptos" w:hAnsi="Aptos"/>
          <w:sz w:val="21"/>
          <w:szCs w:val="21"/>
        </w:rPr>
        <w:t xml:space="preserve">Inline create mempertahankan form state dan auto-select hasilnya.</w:t>
      </w:r>
    </w:p>
    <w:p>
      <w:pPr>
        <w:pStyle w:val="ListParagraph"/>
        <w:numPr>
          <w:ilvl w:val="0"/>
          <w:numId w:val="1"/>
        </w:numPr>
        <w:spacing w:after="60" w:line="280"/>
        <w:ind w:left="360"/>
      </w:pPr>
      <w:r>
        <w:rPr>
          <w:rFonts w:ascii="Aptos" w:cs="Aptos" w:eastAsia="Aptos" w:hAnsi="Aptos"/>
          <w:sz w:val="21"/>
          <w:szCs w:val="21"/>
        </w:rPr>
        <w:t xml:space="preserve">Duplicate email ditangani race-safe.</w:t>
      </w:r>
    </w:p>
    <w:p>
      <w:pPr>
        <w:pStyle w:val="ListParagraph"/>
        <w:numPr>
          <w:ilvl w:val="0"/>
          <w:numId w:val="1"/>
        </w:numPr>
        <w:spacing w:after="60" w:line="280"/>
        <w:ind w:left="360"/>
      </w:pPr>
      <w:r>
        <w:rPr>
          <w:rFonts w:ascii="Aptos" w:cs="Aptos" w:eastAsia="Aptos" w:hAnsi="Aptos"/>
          <w:sz w:val="21"/>
          <w:szCs w:val="21"/>
        </w:rPr>
        <w:t xml:space="preserve">Lead lama tetap dapat ditampilkan.</w:t>
      </w:r>
    </w:p>
    <w:p>
      <w:pPr>
        <w:pStyle w:val="Heading2"/>
        <w:keepNext/>
        <w:spacing w:after="105" w:before="245"/>
      </w:pPr>
      <w:r>
        <w:rPr>
          <w:rFonts w:ascii="Aptos" w:cs="Aptos" w:eastAsia="Aptos" w:hAnsi="Aptos"/>
          <w:b/>
          <w:bCs/>
          <w:color w:val="B91C1C"/>
          <w:sz w:val="28"/>
          <w:szCs w:val="28"/>
        </w:rPr>
        <w:t xml:space="preserve">Offerings dan Valuation</w:t>
      </w:r>
    </w:p>
    <w:p>
      <w:pPr>
        <w:pStyle w:val="ListParagraph"/>
        <w:numPr>
          <w:ilvl w:val="0"/>
          <w:numId w:val="1"/>
        </w:numPr>
        <w:spacing w:after="60" w:line="280"/>
        <w:ind w:left="360"/>
      </w:pPr>
      <w:r>
        <w:rPr>
          <w:rFonts w:ascii="Aptos" w:cs="Aptos" w:eastAsia="Aptos" w:hAnsi="Aptos"/>
          <w:sz w:val="21"/>
          <w:szCs w:val="21"/>
        </w:rPr>
        <w:t xml:space="preserve">Offering berasal dari active/versioned catalog.</w:t>
      </w:r>
    </w:p>
    <w:p>
      <w:pPr>
        <w:pStyle w:val="ListParagraph"/>
        <w:numPr>
          <w:ilvl w:val="0"/>
          <w:numId w:val="1"/>
        </w:numPr>
        <w:spacing w:after="60" w:line="280"/>
        <w:ind w:left="360"/>
      </w:pPr>
      <w:r>
        <w:rPr>
          <w:rFonts w:ascii="Aptos" w:cs="Aptos" w:eastAsia="Aptos" w:hAnsi="Aptos"/>
          <w:sz w:val="21"/>
          <w:szCs w:val="21"/>
        </w:rPr>
        <w:t xml:space="preserve">BU compatibility divalidasi server-side.</w:t>
      </w:r>
    </w:p>
    <w:p>
      <w:pPr>
        <w:pStyle w:val="ListParagraph"/>
        <w:numPr>
          <w:ilvl w:val="0"/>
          <w:numId w:val="1"/>
        </w:numPr>
        <w:spacing w:after="60" w:line="280"/>
        <w:ind w:left="360"/>
      </w:pPr>
      <w:r>
        <w:rPr>
          <w:rFonts w:ascii="Aptos" w:cs="Aptos" w:eastAsia="Aptos" w:hAnsi="Aptos"/>
          <w:sz w:val="21"/>
          <w:szCs w:val="21"/>
        </w:rPr>
        <w:t xml:space="preserve">Quantity, price, currency, discount, tax, dan total tervalidasi.</w:t>
      </w:r>
    </w:p>
    <w:p>
      <w:pPr>
        <w:pStyle w:val="ListParagraph"/>
        <w:numPr>
          <w:ilvl w:val="0"/>
          <w:numId w:val="1"/>
        </w:numPr>
        <w:spacing w:after="60" w:line="280"/>
        <w:ind w:left="360"/>
      </w:pPr>
      <w:r>
        <w:rPr>
          <w:rFonts w:ascii="Aptos" w:cs="Aptos" w:eastAsia="Aptos" w:hAnsi="Aptos"/>
          <w:sz w:val="21"/>
          <w:szCs w:val="21"/>
        </w:rPr>
        <w:t xml:space="preserve">Authoritative estimated value dihitung server-side dalam transaksi.</w:t>
      </w:r>
    </w:p>
    <w:p>
      <w:pPr>
        <w:pStyle w:val="ListParagraph"/>
        <w:numPr>
          <w:ilvl w:val="0"/>
          <w:numId w:val="1"/>
        </w:numPr>
        <w:spacing w:after="60" w:line="280"/>
        <w:ind w:left="360"/>
      </w:pPr>
      <w:r>
        <w:rPr>
          <w:rFonts w:ascii="Aptos" w:cs="Aptos" w:eastAsia="Aptos" w:hAnsi="Aptos"/>
          <w:sz w:val="21"/>
          <w:szCs w:val="21"/>
        </w:rPr>
        <w:t xml:space="preserve">Catalog changes tidak mengubah historical Lead total.</w:t>
      </w:r>
    </w:p>
    <w:p>
      <w:pPr>
        <w:pStyle w:val="ListParagraph"/>
        <w:numPr>
          <w:ilvl w:val="0"/>
          <w:numId w:val="1"/>
        </w:numPr>
        <w:spacing w:after="60" w:line="280"/>
        <w:ind w:left="360"/>
      </w:pPr>
      <w:r>
        <w:rPr>
          <w:rFonts w:ascii="Aptos" w:cs="Aptos" w:eastAsia="Aptos" w:hAnsi="Aptos"/>
          <w:sz w:val="21"/>
          <w:szCs w:val="21"/>
        </w:rPr>
        <w:t xml:space="preserve">Concurrent updates tidak menghasilkan duplicate/orphan lines.</w:t>
      </w:r>
    </w:p>
    <w:p>
      <w:pPr>
        <w:pStyle w:val="Heading2"/>
        <w:keepNext/>
        <w:spacing w:after="105" w:before="245"/>
      </w:pPr>
      <w:r>
        <w:rPr>
          <w:rFonts w:ascii="Aptos" w:cs="Aptos" w:eastAsia="Aptos" w:hAnsi="Aptos"/>
          <w:b/>
          <w:bCs/>
          <w:color w:val="B91C1C"/>
          <w:sz w:val="28"/>
          <w:szCs w:val="28"/>
        </w:rPr>
        <w:t xml:space="preserve">Import, Sync, dan Conversion</w:t>
      </w:r>
    </w:p>
    <w:p>
      <w:pPr>
        <w:pStyle w:val="ListParagraph"/>
        <w:numPr>
          <w:ilvl w:val="0"/>
          <w:numId w:val="1"/>
        </w:numPr>
        <w:spacing w:after="60" w:line="280"/>
        <w:ind w:left="360"/>
      </w:pPr>
      <w:r>
        <w:rPr>
          <w:rFonts w:ascii="Aptos" w:cs="Aptos" w:eastAsia="Aptos" w:hAnsi="Aptos"/>
          <w:sz w:val="21"/>
          <w:szCs w:val="21"/>
        </w:rPr>
        <w:t xml:space="preserve">CSV preview menampilkan error dan ambiguity per row.</w:t>
      </w:r>
    </w:p>
    <w:p>
      <w:pPr>
        <w:pStyle w:val="ListParagraph"/>
        <w:numPr>
          <w:ilvl w:val="0"/>
          <w:numId w:val="1"/>
        </w:numPr>
        <w:spacing w:after="60" w:line="280"/>
        <w:ind w:left="360"/>
      </w:pPr>
      <w:r>
        <w:rPr>
          <w:rFonts w:ascii="Aptos" w:cs="Aptos" w:eastAsia="Aptos" w:hAnsi="Aptos"/>
          <w:sz w:val="21"/>
          <w:szCs w:val="21"/>
        </w:rPr>
        <w:t xml:space="preserve">Pipedrive sync tidak mengarang BU/contact/offering mapping.</w:t>
      </w:r>
    </w:p>
    <w:p>
      <w:pPr>
        <w:pStyle w:val="ListParagraph"/>
        <w:numPr>
          <w:ilvl w:val="0"/>
          <w:numId w:val="1"/>
        </w:numPr>
        <w:spacing w:after="60" w:line="280"/>
        <w:ind w:left="360"/>
      </w:pPr>
      <w:r>
        <w:rPr>
          <w:rFonts w:ascii="Aptos" w:cs="Aptos" w:eastAsia="Aptos" w:hAnsi="Aptos"/>
          <w:sz w:val="21"/>
          <w:szCs w:val="21"/>
        </w:rPr>
        <w:t xml:space="preserve">Unmapped records dapat direview dan diproses ulang.</w:t>
      </w:r>
    </w:p>
    <w:p>
      <w:pPr>
        <w:pStyle w:val="ListParagraph"/>
        <w:numPr>
          <w:ilvl w:val="0"/>
          <w:numId w:val="1"/>
        </w:numPr>
        <w:spacing w:after="60" w:line="280"/>
        <w:ind w:left="360"/>
      </w:pPr>
      <w:r>
        <w:rPr>
          <w:rFonts w:ascii="Aptos" w:cs="Aptos" w:eastAsia="Aptos" w:hAnsi="Aptos"/>
          <w:sz w:val="21"/>
          <w:szCs w:val="21"/>
        </w:rPr>
        <w:t xml:space="preserve">Import dan conversion idempotent.</w:t>
      </w:r>
    </w:p>
    <w:p>
      <w:pPr>
        <w:pStyle w:val="ListParagraph"/>
        <w:numPr>
          <w:ilvl w:val="0"/>
          <w:numId w:val="1"/>
        </w:numPr>
        <w:spacing w:after="60" w:line="280"/>
        <w:ind w:left="360"/>
      </w:pPr>
      <w:r>
        <w:rPr>
          <w:rFonts w:ascii="Aptos" w:cs="Aptos" w:eastAsia="Aptos" w:hAnsi="Aptos"/>
          <w:sz w:val="21"/>
          <w:szCs w:val="21"/>
        </w:rPr>
        <w:t xml:space="preserve">Conversion membawa context sesuai aturan yang disetujui.</w:t>
      </w:r>
    </w:p>
    <w:p>
      <w:pPr>
        <w:pStyle w:val="ListParagraph"/>
        <w:numPr>
          <w:ilvl w:val="0"/>
          <w:numId w:val="1"/>
        </w:numPr>
        <w:spacing w:after="60" w:line="280"/>
        <w:ind w:left="360"/>
      </w:pPr>
      <w:r>
        <w:rPr>
          <w:rFonts w:ascii="Aptos" w:cs="Aptos" w:eastAsia="Aptos" w:hAnsi="Aptos"/>
          <w:sz w:val="21"/>
          <w:szCs w:val="21"/>
        </w:rPr>
        <w:t xml:space="preserve">Existing Lead tanpa data baru tetap kompatibel selama transition.</w:t>
      </w:r>
    </w:p>
    <w:p>
      <w:pPr>
        <w:pStyle w:val="Heading1"/>
        <w:keepNext/>
        <w:spacing w:after="140" w:before="320"/>
      </w:pPr>
      <w:r>
        <w:rPr>
          <w:rFonts w:ascii="Aptos" w:cs="Aptos" w:eastAsia="Aptos" w:hAnsi="Aptos"/>
          <w:b/>
          <w:bCs/>
          <w:color w:val="7F1D1D"/>
          <w:sz w:val="34"/>
          <w:szCs w:val="34"/>
        </w:rPr>
        <w:t xml:space="preserve">12. Perbaikan Wajib pada FSD</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Bagian tambahan</w:t>
            </w:r>
          </w:p>
        </w:tc>
        <w:tc>
          <w:tcPr>
            <w:tcW w:type="pct" w:w="6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Isi minimum</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Current/target state</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Proses sebelum dan sesudah</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Scope/non-scope</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Batas release dan exclusion</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Role matrix</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View/create/edit/reassign/override per role</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Data-model delta</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Models, fields, relations, constraints, delete behavior</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Validation matrix</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Required, format, range, error message, server authority</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Migration/backfill</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Legacy mapping, rerun, audit, rollback/verification</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Integration impact</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 CSV, notifications, codegen</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Conversion impact</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Propagation dan idempotency</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Concurrency</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Duplicate, stale response, retry, notification deduplication</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NFR</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Performance, privacy, security, accessibility, observability</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Rollout/rollback</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Feature flag, compatibility window, success metrics</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Traceability</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Requirement → API/UI → test case</w:t>
            </w:r>
          </w:p>
        </w:tc>
      </w:tr>
    </w:tbl>
    <w:p>
      <w:pPr>
        <w:pStyle w:val="Heading1"/>
        <w:keepNext/>
        <w:spacing w:after="140" w:before="320"/>
      </w:pPr>
      <w:r>
        <w:rPr>
          <w:rFonts w:ascii="Aptos" w:cs="Aptos" w:eastAsia="Aptos" w:hAnsi="Aptos"/>
          <w:b/>
          <w:bCs/>
          <w:color w:val="7F1D1D"/>
          <w:sz w:val="34"/>
          <w:szCs w:val="34"/>
        </w:rPr>
        <w:t xml:space="preserve">13. Keputusan Bisnis Terbuka</w:t>
      </w:r>
    </w:p>
    <w:p>
      <w:pPr>
        <w:pStyle w:val="ListParagraph"/>
        <w:numPr>
          <w:ilvl w:val="0"/>
          <w:numId w:val="1"/>
        </w:numPr>
        <w:spacing w:after="60" w:line="280"/>
        <w:ind w:left="360"/>
      </w:pPr>
      <w:r>
        <w:rPr>
          <w:rFonts w:ascii="Aptos" w:cs="Aptos" w:eastAsia="Aptos" w:hAnsi="Aptos"/>
          <w:sz w:val="21"/>
          <w:szCs w:val="21"/>
        </w:rPr>
        <w:t xml:space="preserve">Apakah satu Lead boleh memiliki lebih dari satu Business Unit?</w:t>
      </w:r>
    </w:p>
    <w:p>
      <w:pPr>
        <w:pStyle w:val="ListParagraph"/>
        <w:numPr>
          <w:ilvl w:val="0"/>
          <w:numId w:val="1"/>
        </w:numPr>
        <w:spacing w:after="60" w:line="280"/>
        <w:ind w:left="360"/>
      </w:pPr>
      <w:r>
        <w:rPr>
          <w:rFonts w:ascii="Aptos" w:cs="Aptos" w:eastAsia="Aptos" w:hAnsi="Aptos"/>
          <w:sz w:val="21"/>
          <w:szCs w:val="21"/>
        </w:rPr>
        <w:t xml:space="preserve">Apakah satu BU memiliki satu atau beberapa Principal aktif?</w:t>
      </w:r>
    </w:p>
    <w:p>
      <w:pPr>
        <w:pStyle w:val="ListParagraph"/>
        <w:numPr>
          <w:ilvl w:val="0"/>
          <w:numId w:val="1"/>
        </w:numPr>
        <w:spacing w:after="60" w:line="280"/>
        <w:ind w:left="360"/>
      </w:pPr>
      <w:r>
        <w:rPr>
          <w:rFonts w:ascii="Aptos" w:cs="Aptos" w:eastAsia="Aptos" w:hAnsi="Aptos"/>
          <w:sz w:val="21"/>
          <w:szCs w:val="21"/>
        </w:rPr>
        <w:t xml:space="preserve">Bagaimana fallback jika primary Principal tidak tersedia?</w:t>
      </w:r>
    </w:p>
    <w:p>
      <w:pPr>
        <w:pStyle w:val="ListParagraph"/>
        <w:numPr>
          <w:ilvl w:val="0"/>
          <w:numId w:val="1"/>
        </w:numPr>
        <w:spacing w:after="60" w:line="280"/>
        <w:ind w:left="360"/>
      </w:pPr>
      <w:r>
        <w:rPr>
          <w:rFonts w:ascii="Aptos" w:cs="Aptos" w:eastAsia="Aptos" w:hAnsi="Aptos"/>
          <w:sz w:val="21"/>
          <w:szCs w:val="21"/>
        </w:rPr>
        <w:t xml:space="preserve">Siapa yang boleh assign dan reassign BU?</w:t>
      </w:r>
    </w:p>
    <w:p>
      <w:pPr>
        <w:pStyle w:val="ListParagraph"/>
        <w:numPr>
          <w:ilvl w:val="0"/>
          <w:numId w:val="1"/>
        </w:numPr>
        <w:spacing w:after="60" w:line="280"/>
        <w:ind w:left="360"/>
      </w:pPr>
      <w:r>
        <w:rPr>
          <w:rFonts w:ascii="Aptos" w:cs="Aptos" w:eastAsia="Aptos" w:hAnsi="Aptos"/>
          <w:sz w:val="21"/>
          <w:szCs w:val="21"/>
        </w:rPr>
        <w:t xml:space="preserve">Pada stage apa contact, BU, dan offering menjadi mandatory?</w:t>
      </w:r>
    </w:p>
    <w:p>
      <w:pPr>
        <w:pStyle w:val="ListParagraph"/>
        <w:numPr>
          <w:ilvl w:val="0"/>
          <w:numId w:val="1"/>
        </w:numPr>
        <w:spacing w:after="60" w:line="280"/>
        <w:ind w:left="360"/>
      </w:pPr>
      <w:r>
        <w:rPr>
          <w:rFonts w:ascii="Aptos" w:cs="Aptos" w:eastAsia="Aptos" w:hAnsi="Aptos"/>
          <w:sz w:val="21"/>
          <w:szCs w:val="21"/>
        </w:rPr>
        <w:t xml:space="preserve">Apakah Sales boleh override catalog price?</w:t>
      </w:r>
    </w:p>
    <w:p>
      <w:pPr>
        <w:pStyle w:val="ListParagraph"/>
        <w:numPr>
          <w:ilvl w:val="0"/>
          <w:numId w:val="1"/>
        </w:numPr>
        <w:spacing w:after="60" w:line="280"/>
        <w:ind w:left="360"/>
      </w:pPr>
      <w:r>
        <w:rPr>
          <w:rFonts w:ascii="Aptos" w:cs="Aptos" w:eastAsia="Aptos" w:hAnsi="Aptos"/>
          <w:sz w:val="21"/>
          <w:szCs w:val="21"/>
        </w:rPr>
        <w:t xml:space="preserve">Apakah harga termasuk atau belum termasuk VAT?</w:t>
      </w:r>
    </w:p>
    <w:p>
      <w:pPr>
        <w:pStyle w:val="ListParagraph"/>
        <w:numPr>
          <w:ilvl w:val="0"/>
          <w:numId w:val="1"/>
        </w:numPr>
        <w:spacing w:after="60" w:line="280"/>
        <w:ind w:left="360"/>
      </w:pPr>
      <w:r>
        <w:rPr>
          <w:rFonts w:ascii="Aptos" w:cs="Aptos" w:eastAsia="Aptos" w:hAnsi="Aptos"/>
          <w:sz w:val="21"/>
          <w:szCs w:val="21"/>
        </w:rPr>
        <w:t xml:space="preserve">Apakah satu Lead dapat memakai beberapa currency?</w:t>
      </w:r>
    </w:p>
    <w:p>
      <w:pPr>
        <w:pStyle w:val="ListParagraph"/>
        <w:numPr>
          <w:ilvl w:val="0"/>
          <w:numId w:val="1"/>
        </w:numPr>
        <w:spacing w:after="60" w:line="280"/>
        <w:ind w:left="360"/>
      </w:pPr>
      <w:r>
        <w:rPr>
          <w:rFonts w:ascii="Aptos" w:cs="Aptos" w:eastAsia="Aptos" w:hAnsi="Aptos"/>
          <w:sz w:val="21"/>
          <w:szCs w:val="21"/>
        </w:rPr>
        <w:t xml:space="preserve">Bagaimana Pipedrive Person/Product dipetakan?</w:t>
      </w:r>
    </w:p>
    <w:p>
      <w:pPr>
        <w:pStyle w:val="ListParagraph"/>
        <w:numPr>
          <w:ilvl w:val="0"/>
          <w:numId w:val="1"/>
        </w:numPr>
        <w:spacing w:after="60" w:line="280"/>
        <w:ind w:left="360"/>
      </w:pPr>
      <w:r>
        <w:rPr>
          <w:rFonts w:ascii="Aptos" w:cs="Aptos" w:eastAsia="Aptos" w:hAnsi="Aptos"/>
          <w:sz w:val="21"/>
          <w:szCs w:val="21"/>
        </w:rPr>
        <w:t xml:space="preserve">Apa mapping offering saat Lead dikonversi menjadi Project?</w:t>
      </w:r>
    </w:p>
    <w:p>
      <w:pPr>
        <w:pStyle w:val="ListParagraph"/>
        <w:numPr>
          <w:ilvl w:val="0"/>
          <w:numId w:val="1"/>
        </w:numPr>
        <w:spacing w:after="60" w:line="280"/>
        <w:ind w:left="360"/>
      </w:pPr>
      <w:r>
        <w:rPr>
          <w:rFonts w:ascii="Aptos" w:cs="Aptos" w:eastAsia="Aptos" w:hAnsi="Aptos"/>
          <w:sz w:val="21"/>
          <w:szCs w:val="21"/>
        </w:rPr>
        <w:t xml:space="preserve">Berapa lama legacy contact fields dipertahankan?</w:t>
      </w:r>
    </w:p>
    <w:p>
      <w:pPr>
        <w:pStyle w:val="ListParagraph"/>
        <w:numPr>
          <w:ilvl w:val="0"/>
          <w:numId w:val="1"/>
        </w:numPr>
        <w:spacing w:after="60" w:line="280"/>
        <w:ind w:left="360"/>
      </w:pPr>
      <w:r>
        <w:rPr>
          <w:rFonts w:ascii="Aptos" w:cs="Aptos" w:eastAsia="Aptos" w:hAnsi="Aptos"/>
          <w:sz w:val="21"/>
          <w:szCs w:val="21"/>
        </w:rPr>
        <w:t xml:space="preserve">Apakah generated Lead number berlaku retroaktif untuk data lama?</w:t>
      </w:r>
    </w:p>
    <w:p>
      <w:pPr>
        <w:pStyle w:val="Heading1"/>
        <w:keepNext/>
        <w:spacing w:after="140" w:before="320"/>
      </w:pPr>
      <w:r>
        <w:rPr>
          <w:rFonts w:ascii="Aptos" w:cs="Aptos" w:eastAsia="Aptos" w:hAnsi="Aptos"/>
          <w:b/>
          <w:bCs/>
          <w:color w:val="7F1D1D"/>
          <w:sz w:val="34"/>
          <w:szCs w:val="34"/>
        </w:rPr>
        <w:t xml:space="preserve">14. Rekomendasi Akhir</w:t>
      </w:r>
    </w:p>
    <w:p>
      <w:pPr>
        <w:spacing w:after="105" w:before="0" w:line="290"/>
      </w:pPr>
      <w:r>
        <w:rPr>
          <w:rFonts w:ascii="Aptos" w:cs="Aptos" w:eastAsia="Aptos" w:hAnsi="Aptos"/>
          <w:sz w:val="21"/>
          <w:szCs w:val="21"/>
        </w:rPr>
        <w:t xml:space="preserve">Gunakan nama program Structured Commercial Intake, Practice Routing, and Offering Management. Kelola ketiga FSD di bawah satu architecture dan governance, tetapi pecah delivery menjadi fase yang dapat diuji dan dirilis secara bertahap.</w:t>
      </w:r>
    </w:p>
    <w:p>
      <w:pPr>
        <w:pStyle w:val="Heading2"/>
        <w:keepNext/>
        <w:spacing w:after="105" w:before="245"/>
      </w:pPr>
      <w:r>
        <w:rPr>
          <w:rFonts w:ascii="Aptos" w:cs="Aptos" w:eastAsia="Aptos" w:hAnsi="Aptos"/>
          <w:b/>
          <w:bCs/>
          <w:color w:val="B91C1C"/>
          <w:sz w:val="28"/>
          <w:szCs w:val="28"/>
        </w:rPr>
        <w:t xml:space="preserve">Urutan yang Direkomendasikan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1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Prioritas</w:t>
            </w:r>
          </w:p>
        </w:tc>
        <w:tc>
          <w:tcPr>
            <w:tcW w:type="pct" w:w="8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Deliverable</w:t>
            </w:r>
          </w:p>
        </w:tc>
      </w:tr>
      <w:tr>
        <w:trPr>
          <w:cantSplit/>
        </w:trPr>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1</w:t>
            </w:r>
          </w:p>
        </w:tc>
        <w:tc>
          <w:tcPr>
            <w:tcW w:type="pct" w:w="82%"/>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 Unit dan Principal routing foundation</w:t>
            </w:r>
          </w:p>
        </w:tc>
      </w:tr>
      <w:tr>
        <w:trPr>
          <w:cantSplit/>
        </w:trPr>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2</w:t>
            </w:r>
          </w:p>
        </w:tc>
        <w:tc>
          <w:tcPr>
            <w:tcW w:type="pct" w:w="82%"/>
            <w:shd w:fill="F1F5F9" w:val="clear"/>
            <w:tcMar>
              <w:top w:type="dxa" w:w="65"/>
              <w:left w:type="dxa" w:w="80"/>
              <w:bottom w:type="dxa" w:w="65"/>
              <w:right w:type="dxa" w:w="80"/>
            </w:tcMar>
          </w:tcPr>
          <w:p>
            <w:pPr>
              <w:spacing w:after="0"/>
            </w:pPr>
            <w:r>
              <w:rPr>
                <w:rFonts w:ascii="Aptos" w:cs="Aptos" w:eastAsia="Aptos" w:hAnsi="Aptos"/>
                <w:sz w:val="18"/>
                <w:szCs w:val="18"/>
              </w:rPr>
              <w:t xml:space="preserve">Client Contact foundation dan scoped intake UI</w:t>
            </w:r>
          </w:p>
        </w:tc>
      </w:tr>
      <w:tr>
        <w:trPr>
          <w:cantSplit/>
        </w:trPr>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3</w:t>
            </w:r>
          </w:p>
        </w:tc>
        <w:tc>
          <w:tcPr>
            <w:tcW w:type="pct" w:w="82%"/>
            <w:shd w:fill="FFFFFF" w:val="clear"/>
            <w:tcMar>
              <w:top w:type="dxa" w:w="65"/>
              <w:left w:type="dxa" w:w="80"/>
              <w:bottom w:type="dxa" w:w="65"/>
              <w:right w:type="dxa" w:w="80"/>
            </w:tcMar>
          </w:tcPr>
          <w:p>
            <w:pPr>
              <w:spacing w:after="0"/>
            </w:pPr>
            <w:r>
              <w:rPr>
                <w:rFonts w:ascii="Aptos" w:cs="Aptos" w:eastAsia="Aptos" w:hAnsi="Aptos"/>
                <w:sz w:val="18"/>
                <w:szCs w:val="18"/>
              </w:rPr>
              <w:t xml:space="preserve">Offering Catalog dan governance</w:t>
            </w:r>
          </w:p>
        </w:tc>
      </w:tr>
      <w:tr>
        <w:trPr>
          <w:cantSplit/>
        </w:trPr>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4</w:t>
            </w:r>
          </w:p>
        </w:tc>
        <w:tc>
          <w:tcPr>
            <w:tcW w:type="pct" w:w="82%"/>
            <w:shd w:fill="F1F5F9" w:val="clear"/>
            <w:tcMar>
              <w:top w:type="dxa" w:w="65"/>
              <w:left w:type="dxa" w:w="80"/>
              <w:bottom w:type="dxa" w:w="65"/>
              <w:right w:type="dxa" w:w="80"/>
            </w:tcMar>
          </w:tcPr>
          <w:p>
            <w:pPr>
              <w:spacing w:after="0"/>
            </w:pPr>
            <w:r>
              <w:rPr>
                <w:rFonts w:ascii="Aptos" w:cs="Aptos" w:eastAsia="Aptos" w:hAnsi="Aptos"/>
                <w:sz w:val="18"/>
                <w:szCs w:val="18"/>
              </w:rPr>
              <w:t xml:space="preserve">Lead Offering line items dan server-side valuation</w:t>
            </w:r>
          </w:p>
        </w:tc>
      </w:tr>
      <w:tr>
        <w:trPr>
          <w:cantSplit/>
        </w:trPr>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5</w:t>
            </w:r>
          </w:p>
        </w:tc>
        <w:tc>
          <w:tcPr>
            <w:tcW w:type="pct" w:w="82%"/>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 CSV, conversion, dan reporting integration</w:t>
            </w:r>
          </w:p>
        </w:tc>
      </w:tr>
      <w:tr>
        <w:trPr>
          <w:cantSplit/>
        </w:trPr>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6</w:t>
            </w:r>
          </w:p>
        </w:tc>
        <w:tc>
          <w:tcPr>
            <w:tcW w:type="pct" w:w="82%"/>
            <w:shd w:fill="F1F5F9" w:val="clear"/>
            <w:tcMar>
              <w:top w:type="dxa" w:w="65"/>
              <w:left w:type="dxa" w:w="80"/>
              <w:bottom w:type="dxa" w:w="65"/>
              <w:right w:type="dxa" w:w="80"/>
            </w:tcMar>
          </w:tcPr>
          <w:p>
            <w:pPr>
              <w:spacing w:after="0"/>
            </w:pPr>
            <w:r>
              <w:rPr>
                <w:rFonts w:ascii="Aptos" w:cs="Aptos" w:eastAsia="Aptos" w:hAnsi="Aptos"/>
                <w:sz w:val="18"/>
                <w:szCs w:val="18"/>
              </w:rPr>
              <w:t xml:space="preserve">Hardening, migration proof, dan controlled rollout</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0FDF4"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Go/No-Go: </w:t>
            </w:r>
            <w:r>
              <w:rPr>
                <w:rFonts w:ascii="Aptos" w:cs="Aptos" w:eastAsia="Aptos" w:hAnsi="Aptos"/>
                <w:sz w:val="21"/>
                <w:szCs w:val="21"/>
              </w:rPr>
              <w:t xml:space="preserve">Jangan menjadikan BU, contact ID, atau offering mandatory sebelum master data siap, legacy migration terverifikasi, import/sync memiliki compatibility atau quarantine path, conversion telah diuji, dan seluruh authorization diberlakukan server-side.</w:t>
            </w:r>
          </w:p>
        </w:tc>
      </w:tr>
    </w:tbl>
    <w:p>
      <w:pPr>
        <w:spacing w:after="105" w:before="380" w:line="290"/>
        <w:jc w:val="center"/>
      </w:pPr>
      <w:r>
        <w:rPr>
          <w:rFonts w:ascii="Aptos" w:cs="Aptos" w:eastAsia="Aptos" w:hAnsi="Aptos"/>
          <w:i/>
          <w:iCs/>
          <w:color w:val="64748B"/>
          <w:sz w:val="21"/>
          <w:szCs w:val="21"/>
        </w:rPr>
        <w:t xml:space="preserve">— Akhir Dokumen Rekomendasi —</w:t>
      </w:r>
    </w:p>
    <w:sectPr>
      <w:footerReference w:type="default" r:id="rId7"/>
      <w:pgSz w:w="11906" w:h="16838" w:orient="portrait"/>
      <w:pgMar w:top="9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SecureProfit Hub — Rekomendasi Konsolidasi FSD  |  </w:t>
    </w:r>
    <w:r>
      <w:rPr>
        <w:rFonts w:ascii="Aptos" w:cs="Aptos" w:eastAsia="Aptos" w:hAnsi="Apto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pPr>
    <w:rPr>
      <w:rFonts w:ascii="Aptos" w:cs="Aptos" w:eastAsia="Aptos" w:hAnsi="Aptos"/>
      <w:b/>
      <w:bCs/>
      <w:color w:val="7F1D1D"/>
      <w:sz w:val="34"/>
      <w:szCs w:val="34"/>
    </w:rPr>
  </w:style>
  <w:style w:type="paragraph" w:styleId="Heading2">
    <w:name w:val="Heading 2"/>
    <w:basedOn w:val="Normal"/>
    <w:next w:val="Normal"/>
    <w:qFormat/>
    <w:pPr>
      <w:keepNext/>
      <w:spacing w:after="105" w:before="245"/>
    </w:pPr>
    <w:rPr>
      <w:rFonts w:ascii="Aptos" w:cs="Aptos" w:eastAsia="Aptos" w:hAnsi="Aptos"/>
      <w:b/>
      <w:bCs/>
      <w:color w:val="B91C1C"/>
      <w:sz w:val="28"/>
      <w:szCs w:val="28"/>
    </w:rPr>
  </w:style>
  <w:style w:type="paragraph" w:styleId="Heading3">
    <w:name w:val="Heading 3"/>
    <w:basedOn w:val="Normal"/>
    <w:next w:val="Normal"/>
    <w:qFormat/>
    <w:pPr>
      <w:keepNext/>
      <w:spacing w:after="75" w:before="185"/>
    </w:pPr>
    <w:rPr>
      <w:rFonts w:ascii="Aptos" w:cs="Aptos" w:eastAsia="Aptos" w:hAnsi="Aptos"/>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Consolidated FSD Recommendation</dc:title>
  <dc:subject>Rekomendasi gabungan Structured Commercial Intake, Practice Routing, dan Offering Management</dc:subject>
  <dc:creator>SecureProfit Hub</dc:creator>
  <dc:description>Rekomendasi berdasarkan source 222c9cc</dc:description>
  <cp:lastModifiedBy>Un-named</cp:lastModifiedBy>
  <cp:revision>1</cp:revision>
  <dcterms:created xsi:type="dcterms:W3CDTF">2026-08-30T16:05:04.216Z</dcterms:created>
  <dcterms:modified xsi:type="dcterms:W3CDTF">2026-08-30T16:05:04.216Z</dcterms:modified>
</cp:coreProperties>
</file>

<file path=docProps/custom.xml><?xml version="1.0" encoding="utf-8"?>
<Properties xmlns="http://schemas.openxmlformats.org/officeDocument/2006/custom-properties" xmlns:vt="http://schemas.openxmlformats.org/officeDocument/2006/docPropsVTypes"/>
</file>