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7A4D"/>
          <w:sz w:val="40"/>
          <w:szCs w:val="40"/>
        </w:rPr>
        <w:t xml:space="preserve">SecureProfit Hub</w:t>
      </w:r>
    </w:p>
    <w:p>
      <w:pPr>
        <w:pBdr>
          <w:bottom w:val="single" w:color="1F7A4D" w:sz="12" w:space="4"/>
        </w:pBdr>
        <w:spacing w:after="40"/>
      </w:pPr>
      <w:r>
        <w:rPr>
          <w:b/>
          <w:bCs/>
          <w:color w:val="0F1B14"/>
          <w:sz w:val="28"/>
          <w:szCs w:val="28"/>
        </w:rPr>
        <w:t xml:space="preserve">Executive Summary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Project &amp; Profitability Management System for IT Security Consulting — July 2026</w:t>
      </w:r>
    </w:p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Overview</w:t>
      </w:r>
    </w:p>
    <w:p>
      <w:pPr>
        <w:spacing w:after="120" w:line="276"/>
      </w:pPr>
      <w:r>
        <w:rPr>
          <w:sz w:val="22"/>
          <w:szCs w:val="22"/>
        </w:rPr>
        <w:t xml:space="preserve">SecureProfit Hub is a full-stack web application that manages the entire lifecycle of a consulting project — from Sales intake, PM planning, and consultant execution, through to closing, invoicing, and payment. Its core differentiator is real-time profitability: project cost and margin are computed automatically from approved timesheets and expenses, so management sees financial health from day one rather than only at project close.</w:t>
      </w:r>
    </w:p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What it delivers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Real-time cost, profit, and margin per project, driven by approved data — not manual estimates.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End-to-end project workflow: WBS/Gantt scheduling, resourcing, RAID, timesheets, and expenses with approval flows.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Automated billing: payment milestones with DPP/VAT split, sequential invoice numbering, and direct Xero integration.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Capacity and people management: resource planning, bench, skill matrix, utilization, leave, and performance reviews.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Management reporting: role-based dashboards, 10 exportable reports, invoice planning, and annual VAT recap.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Role-based access control: financial figures are protected from delivery, principal, and HR roles.</w:t>
      </w:r>
    </w:p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How the numbers work (at a glance)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70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Resource cost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SUM(hours/8 x daily rate) for APPROVED timesheets</w:t>
            </w:r>
          </w:p>
        </w:tc>
      </w:tr>
      <w:tr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Additional cost</w:t>
            </w:r>
          </w:p>
        </w:tc>
        <w:tc>
          <w:tcPr>
            <w:tcW w:type="pct" w:w="7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SUM(amount) for APPROVED expenses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Actual cost / profit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resourceCost + additionalCost ; contractValue - actualCost</w:t>
            </w:r>
          </w:p>
        </w:tc>
      </w:tr>
      <w:tr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Margin</w:t>
            </w:r>
          </w:p>
        </w:tc>
        <w:tc>
          <w:tcPr>
            <w:tcW w:type="pct" w:w="7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(actualProfit / contractValue) x 100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DPP / VAT (inclusive)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DPP = value / 1.11 ; VAT = value - DPP (11% default)</w:t>
            </w:r>
          </w:p>
        </w:tc>
      </w:tr>
      <w:tr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Revenue recognized</w:t>
            </w:r>
          </w:p>
        </w:tc>
        <w:tc>
          <w:tcPr>
            <w:tcW w:type="pct" w:w="7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(actualMandays / plannedMandays, max 100%) x net revenue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The firm gains early warning on margin erosion, a single source of truth replacing fragmented spreadsheets, faster and error-free invoicing connected to accounting, and clear visibility into consultant utilization — all under enforced, role-appropriate access. The result is tighter project governance and protected profitability.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Demo in ~15 minutes: </w:t>
      </w:r>
      <w:r>
        <w:rPr>
          <w:b w:val="false"/>
          <w:bCs w:val="false"/>
          <w:sz w:val="22"/>
          <w:szCs w:val="22"/>
        </w:rPr>
        <w:t xml:space="preserve">Management dashboard -&gt; a live project (Overview, Tasks, Resources) -&gt; Timesheets/Expenses approval -&gt; Financials (margin, burn rate, forecast) -&gt; Billing 'Send to Xero' -&gt; cross-project Reports &amp; VAT Recap.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— Executive Summary</dc:title>
  <dc:creator>SecureProfit Hub</dc:creator>
  <cp:lastModifiedBy>Un-named</cp:lastModifiedBy>
  <cp:revision>1</cp:revision>
  <dcterms:created xsi:type="dcterms:W3CDTF">2026-07-23T10:05:42.272Z</dcterms:created>
  <dcterms:modified xsi:type="dcterms:W3CDTF">2026-07-23T10:05:42.272Z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