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</w:pPr>
      <w:r>
        <w:rPr>
          <w:b/>
          <w:bCs/>
          <w:color w:val="D97706"/>
          <w:sz w:val="20"/>
          <w:szCs w:val="20"/>
          <w:rFonts w:ascii="Calibri" w:cs="Calibri" w:eastAsia="Calibri" w:hAnsi="Calibri"/>
          <w:spacing w:val="80"/>
        </w:rPr>
        <w:t xml:space="preserve">ESTIMASI PROYEK · INTERNAL BRIEFING</w:t>
      </w:r>
    </w:p>
    <w:p>
      <w:pPr>
        <w:spacing w:after="400"/>
      </w:pPr>
      <w:r>
        <w:rPr>
          <w:b/>
          <w:bCs/>
          <w:color w:val="0F2C5C"/>
          <w:sz w:val="60"/>
          <w:szCs w:val="60"/>
          <w:rFonts w:ascii="Calibri" w:cs="Calibri" w:eastAsia="Calibri" w:hAnsi="Calibri"/>
        </w:rPr>
        <w:t xml:space="preserve">Membangun Profit Insight Hub</w:t>
      </w:r>
    </w:p>
    <w:p>
      <w:pPr>
        <w:spacing w:after="600"/>
      </w:pPr>
      <w:r>
        <w:rPr>
          <w:b/>
          <w:bCs/>
          <w:color w:val="D97706"/>
          <w:sz w:val="44"/>
          <w:szCs w:val="44"/>
          <w:rFonts w:ascii="Calibri" w:cs="Calibri" w:eastAsia="Calibri" w:hAnsi="Calibri"/>
        </w:rPr>
        <w:t xml:space="preserve">Tanpa bantuan AI / Replit</w:t>
      </w:r>
    </w:p>
    <w:p>
      <w:pPr>
        <w:spacing w:after="120"/>
        <w:jc w:val="left"/>
      </w:pPr>
      <w:r>
        <w:rPr>
          <w:color w:val="5A6478"/>
          <w:sz w:val="24"/>
          <w:szCs w:val="24"/>
          <w:rFonts w:ascii="Calibri" w:cs="Calibri" w:eastAsia="Calibri" w:hAnsi="Calibri"/>
        </w:rPr>
        <w:t xml:space="preserve">Analisis kebutuhan tim, timeline, infrastruktur, dan biaya untuk membangun aplikasi konsultasi keamanan dari nol secara konvensional.</w:t>
      </w:r>
    </w:p>
    <w:p>
      <w:pPr>
        <w:spacing w:before="800"/>
      </w:pPr>
      <w:r>
        <w:rPr>
          <w:color w:val="5A6478"/>
          <w:sz w:val="20"/>
          <w:szCs w:val="20"/>
          <w:rFonts w:ascii="Calibri" w:cs="Calibri" w:eastAsia="Calibri" w:hAnsi="Calibri"/>
        </w:rPr>
        <w:t xml:space="preserve">Jakarta · Mei 2026</w:t>
      </w:r>
    </w:p>
    <w:p>
      <w:r>
        <w:br w:type="page"/>
      </w:r>
    </w:p>
    <w:p>
      <w:pPr>
        <w:spacing w:before="120" w:after="60"/>
      </w:pPr>
      <w:r>
        <w:rPr>
          <w:b/>
          <w:bCs/>
          <w:color w:val="D97706"/>
          <w:sz w:val="18"/>
          <w:szCs w:val="18"/>
          <w:rFonts w:ascii="Calibri" w:cs="Calibri" w:eastAsia="Calibri" w:hAnsi="Calibri"/>
          <w:spacing w:val="60"/>
        </w:rPr>
        <w:t xml:space="preserve">01 · RINGKASAN EKSEKUTIF</w:t>
      </w:r>
    </w:p>
    <w:p>
      <w:pPr>
        <w:spacing w:before="240" w:after="120"/>
        <w:jc w:val="left"/>
      </w:pPr>
      <w:r>
        <w:rPr>
          <w:b/>
          <w:bCs/>
          <w:color w:val="0F2C5C"/>
          <w:sz w:val="32"/>
          <w:szCs w:val="32"/>
          <w:rFonts w:ascii="Calibri" w:cs="Calibri" w:eastAsia="Calibri" w:hAnsi="Calibri"/>
        </w:rPr>
        <w:t xml:space="preserve">Lima orang, lima hingga enam bulan, investasi setara mobil mewah.</w:t>
      </w:r>
    </w:p>
    <w:p>
      <w:pPr>
        <w:pBdr>
          <w:bottom w:val="single" w:color="D6CFC1" w:sz="8"/>
        </w:pBd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D97706"/>
                <w:sz w:val="18"/>
                <w:szCs w:val="18"/>
                <w:rFonts w:ascii="Calibri" w:cs="Calibri" w:eastAsia="Calibri" w:hAnsi="Calibri"/>
              </w:rPr>
              <w:t xml:space="preserve">Durasi Kalender</w:t>
            </w:r>
          </w:p>
        </w:tc>
        <w:tc>
          <w:tcPr>
            <w:tcW w:type="dxa" w:w="30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D97706"/>
                <w:sz w:val="18"/>
                <w:szCs w:val="18"/>
                <w:rFonts w:ascii="Calibri" w:cs="Calibri" w:eastAsia="Calibri" w:hAnsi="Calibri"/>
              </w:rPr>
              <w:t xml:space="preserve">Ukuran Tim</w:t>
            </w:r>
          </w:p>
        </w:tc>
        <w:tc>
          <w:tcPr>
            <w:tcW w:type="dxa" w:w="3000"/>
            <w:shd w:fill="0F2C5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Total Biaya</w:t>
            </w:r>
          </w:p>
        </w:tc>
      </w:tr>
      <w:tr>
        <w:tc>
          <w:tcPr>
            <w:tcW w:type="dxa" w:w="30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4213D"/>
                <w:sz w:val="36"/>
                <w:szCs w:val="36"/>
                <w:rFonts w:ascii="Calibri" w:cs="Calibri" w:eastAsia="Calibri" w:hAnsi="Calibri"/>
              </w:rPr>
              <w:t xml:space="preserve">5–6 bulan</w:t>
            </w:r>
          </w:p>
        </w:tc>
        <w:tc>
          <w:tcPr>
            <w:tcW w:type="dxa" w:w="30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4213D"/>
                <w:sz w:val="36"/>
                <w:szCs w:val="36"/>
                <w:rFonts w:ascii="Calibri" w:cs="Calibri" w:eastAsia="Calibri" w:hAnsi="Calibri"/>
              </w:rPr>
              <w:t xml:space="preserve">5 orang inti</w:t>
            </w:r>
          </w:p>
        </w:tc>
        <w:tc>
          <w:tcPr>
            <w:tcW w:type="dxa" w:w="3000"/>
            <w:shd w:fill="0F2C5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32"/>
                <w:szCs w:val="32"/>
                <w:rFonts w:ascii="Calibri" w:cs="Calibri" w:eastAsia="Calibri" w:hAnsi="Calibri"/>
              </w:rPr>
              <w:t xml:space="preserve">Rp 525–900 jt</w:t>
            </w:r>
          </w:p>
        </w:tc>
      </w:tr>
      <w:tr>
        <w:tc>
          <w:tcPr>
            <w:tcW w:type="dxa" w:w="30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color w:val="5A6478"/>
                <w:sz w:val="18"/>
                <w:szCs w:val="18"/>
                <w:rFonts w:ascii="Calibri" w:cs="Calibri" w:eastAsia="Calibri" w:hAnsi="Calibri"/>
              </w:rPr>
              <w:t xml:space="preserve">Kickoff sampai production, termasuk discovery dan UAT.</w:t>
            </w:r>
          </w:p>
        </w:tc>
        <w:tc>
          <w:tcPr>
            <w:tcW w:type="dxa" w:w="30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color w:val="5A6478"/>
                <w:sz w:val="18"/>
                <w:szCs w:val="18"/>
                <w:rFonts w:ascii="Calibri" w:cs="Calibri" w:eastAsia="Calibri" w:hAnsi="Calibri"/>
              </w:rPr>
              <w:t xml:space="preserve">1 PM, 1 System Analyst, 3 Developer (BE, FE, Full-stack).</w:t>
            </w:r>
          </w:p>
        </w:tc>
        <w:tc>
          <w:tcPr>
            <w:tcW w:type="dxa" w:w="3000"/>
            <w:shd w:fill="0F2C5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Setara USD 33k–57k. Termasuk gaji, infra, tools, buffer 15%.</w:t>
            </w:r>
          </w:p>
        </w:tc>
      </w:tr>
    </w:tbl>
    <w:p>
      <w:pPr>
        <w:spacing w:after="120"/>
        <w:jc w:val="left"/>
      </w:pPr>
      <w:r>
        <w:rPr>
          <w:color w:val="14213D"/>
          <w:sz w:val="22"/>
          <w:szCs w:val="22"/>
          <w:rFonts w:ascii="Calibri" w:cs="Calibri" w:eastAsia="Calibri" w:hAnsi="Calibri"/>
        </w:rPr>
      </w:r>
    </w:p>
    <w:p>
      <w:pPr>
        <w:spacing w:after="120"/>
        <w:jc w:val="left"/>
      </w:pPr>
      <w:r>
        <w:rPr>
          <w:color w:val="5A6478"/>
          <w:sz w:val="20"/>
          <w:szCs w:val="20"/>
          <w:rFonts w:ascii="Calibri" w:cs="Calibri" w:eastAsia="Calibri" w:hAnsi="Calibri"/>
        </w:rPr>
        <w:t xml:space="preserve">Catatan: estimasi mengasumsikan tim sudah berpengalaman pada stack React, TypeScript, Node, dan Prisma. Belajar dari nol bisa menambah 2–3 bulan.</w:t>
      </w:r>
    </w:p>
    <w:p>
      <w:r>
        <w:br w:type="page"/>
      </w:r>
    </w:p>
    <w:p>
      <w:pPr>
        <w:spacing w:before="120" w:after="60"/>
      </w:pPr>
      <w:r>
        <w:rPr>
          <w:b/>
          <w:bCs/>
          <w:color w:val="D97706"/>
          <w:sz w:val="18"/>
          <w:szCs w:val="18"/>
          <w:rFonts w:ascii="Calibri" w:cs="Calibri" w:eastAsia="Calibri" w:hAnsi="Calibri"/>
          <w:spacing w:val="60"/>
        </w:rPr>
        <w:t xml:space="preserve">02 · KOMPOSISI TIM</w:t>
      </w:r>
    </w:p>
    <w:p>
      <w:pPr>
        <w:spacing w:before="240" w:after="120"/>
        <w:jc w:val="left"/>
      </w:pPr>
      <w:r>
        <w:rPr>
          <w:b/>
          <w:bCs/>
          <w:color w:val="0F2C5C"/>
          <w:sz w:val="32"/>
          <w:szCs w:val="32"/>
          <w:rFonts w:ascii="Calibri" w:cs="Calibri" w:eastAsia="Calibri" w:hAnsi="Calibri"/>
        </w:rPr>
        <w:t xml:space="preserve">Lima peran, satu meja kerja.</w:t>
      </w:r>
    </w:p>
    <w:p>
      <w:pPr>
        <w:spacing w:after="120"/>
        <w:jc w:val="left"/>
      </w:pPr>
      <w:r>
        <w:rPr>
          <w:color w:val="5A6478"/>
          <w:sz w:val="22"/>
          <w:szCs w:val="22"/>
          <w:rFonts w:ascii="Calibri" w:cs="Calibri" w:eastAsia="Calibri" w:hAnsi="Calibri"/>
        </w:rPr>
        <w:t xml:space="preserve">Tim ramping namun lengkap. Setiap peran punya tanggung jawab spesifik agar tidak terjadi tumpang tindih atau bottleneck.</w:t>
      </w:r>
    </w:p>
    <w:p>
      <w:pPr>
        <w:pBdr>
          <w:bottom w:val="single" w:color="D6CFC1" w:sz="8"/>
        </w:pBd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0F2C5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Peran</w:t>
            </w:r>
          </w:p>
        </w:tc>
        <w:tc>
          <w:tcPr>
            <w:tcW w:type="dxa" w:w="1800"/>
            <w:shd w:fill="0F2C5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Tarif / Bulan</w:t>
            </w:r>
          </w:p>
        </w:tc>
        <w:tc>
          <w:tcPr>
            <w:tcW w:type="dxa" w:w="5000"/>
            <w:shd w:fill="0F2C5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Tanggung Jawab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4213D"/>
                <w:sz w:val="20"/>
                <w:szCs w:val="20"/>
                <w:rFonts w:ascii="Calibri" w:cs="Calibri" w:eastAsia="Calibri" w:hAnsi="Calibri"/>
              </w:rPr>
              <w:t xml:space="preserve">Project Manager</w:t>
            </w:r>
          </w:p>
        </w:tc>
        <w:tc>
          <w:tcPr>
            <w:tcW w:type="dxa" w:w="18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  <w:t xml:space="preserve">Rp 20–35 jt</w:t>
            </w:r>
          </w:p>
        </w:tc>
        <w:tc>
          <w:tcPr>
            <w:tcW w:type="dxa" w:w="50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  <w:t xml:space="preserve">Scope control, manage 10 stakeholder role, agile delivery, mitigasi risiko.</w:t>
            </w:r>
          </w:p>
        </w:tc>
      </w:tr>
      <w:tr>
        <w:tc>
          <w:tcPr>
            <w:tcW w:type="dxa" w:w="2200"/>
            <w:shd w:fill="FAF8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4213D"/>
                <w:sz w:val="20"/>
                <w:szCs w:val="20"/>
                <w:rFonts w:ascii="Calibri" w:cs="Calibri" w:eastAsia="Calibri" w:hAnsi="Calibri"/>
              </w:rPr>
              <w:t xml:space="preserve">System Analyst</w:t>
            </w:r>
          </w:p>
        </w:tc>
        <w:tc>
          <w:tcPr>
            <w:tcW w:type="dxa" w:w="1800"/>
            <w:shd w:fill="FAF8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  <w:t xml:space="preserve">Rp 15–25 jt</w:t>
            </w:r>
          </w:p>
        </w:tc>
        <w:tc>
          <w:tcPr>
            <w:tcW w:type="dxa" w:w="5000"/>
            <w:shd w:fill="FAF8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  <w:t xml:space="preserve">BPMN, ERD, BRD/SRS, alur Sales → PMO → PM → Principal.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4213D"/>
                <w:sz w:val="20"/>
                <w:szCs w:val="20"/>
                <w:rFonts w:ascii="Calibri" w:cs="Calibri" w:eastAsia="Calibri" w:hAnsi="Calibri"/>
              </w:rPr>
              <w:t xml:space="preserve">Backend Developer</w:t>
            </w:r>
          </w:p>
        </w:tc>
        <w:tc>
          <w:tcPr>
            <w:tcW w:type="dxa" w:w="18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  <w:t xml:space="preserve">Rp 18–30 jt</w:t>
            </w:r>
          </w:p>
        </w:tc>
        <w:tc>
          <w:tcPr>
            <w:tcW w:type="dxa" w:w="50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  <w:t xml:space="preserve">Node, Prisma, OpenAPI, JWT, kalkulasi finansial, audit log.</w:t>
            </w:r>
          </w:p>
        </w:tc>
      </w:tr>
      <w:tr>
        <w:tc>
          <w:tcPr>
            <w:tcW w:type="dxa" w:w="2200"/>
            <w:shd w:fill="FAF8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4213D"/>
                <w:sz w:val="20"/>
                <w:szCs w:val="20"/>
                <w:rFonts w:ascii="Calibri" w:cs="Calibri" w:eastAsia="Calibri" w:hAnsi="Calibri"/>
              </w:rPr>
              <w:t xml:space="preserve">Frontend Developer</w:t>
            </w:r>
          </w:p>
        </w:tc>
        <w:tc>
          <w:tcPr>
            <w:tcW w:type="dxa" w:w="1800"/>
            <w:shd w:fill="FAF8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  <w:t xml:space="preserve">Rp 18–30 jt</w:t>
            </w:r>
          </w:p>
        </w:tc>
        <w:tc>
          <w:tcPr>
            <w:tcW w:type="dxa" w:w="5000"/>
            <w:shd w:fill="FAF8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  <w:t xml:space="preserve">React, Tailwind, React Query, Recharts, Gantt drag-n-drop custom.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4213D"/>
                <w:sz w:val="20"/>
                <w:szCs w:val="20"/>
                <w:rFonts w:ascii="Calibri" w:cs="Calibri" w:eastAsia="Calibri" w:hAnsi="Calibri"/>
              </w:rPr>
              <w:t xml:space="preserve">Full-stack Developer</w:t>
            </w:r>
          </w:p>
        </w:tc>
        <w:tc>
          <w:tcPr>
            <w:tcW w:type="dxa" w:w="18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  <w:t xml:space="preserve">Rp 18–30 jt</w:t>
            </w:r>
          </w:p>
        </w:tc>
        <w:tc>
          <w:tcPr>
            <w:tcW w:type="dxa" w:w="50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  <w:t xml:space="preserve">Floater untuk integrasi, fitur cross-cutting, code review, deployment.</w:t>
            </w:r>
          </w:p>
        </w:tc>
      </w:tr>
    </w:tbl>
    <w:p>
      <w:pPr>
        <w:spacing w:after="120"/>
        <w:jc w:val="left"/>
      </w:pPr>
      <w:r>
        <w:rPr>
          <w:color w:val="14213D"/>
          <w:sz w:val="22"/>
          <w:szCs w:val="22"/>
          <w:rFonts w:ascii="Calibri" w:cs="Calibri" w:eastAsia="Calibri" w:hAnsi="Calibri"/>
        </w:rPr>
      </w:r>
    </w:p>
    <w:p>
      <w:pPr>
        <w:spacing w:after="120"/>
        <w:jc w:val="left"/>
      </w:pPr>
      <w:r>
        <w:rPr>
          <w:color w:val="5A6478"/>
          <w:sz w:val="20"/>
          <w:szCs w:val="20"/>
          <w:rFonts w:ascii="Calibri" w:cs="Calibri" w:eastAsia="Calibri" w:hAnsi="Calibri"/>
        </w:rPr>
        <w:t xml:space="preserve">Total effort: 22–28 person-months. PM &amp; Developer full-time selama 5 bulan; System Analyst full-time 2 bulan + part-time 3 bulan.</w:t>
      </w:r>
    </w:p>
    <w:p>
      <w:r>
        <w:br w:type="page"/>
      </w:r>
    </w:p>
    <w:p>
      <w:pPr>
        <w:spacing w:before="120" w:after="60"/>
      </w:pPr>
      <w:r>
        <w:rPr>
          <w:b/>
          <w:bCs/>
          <w:color w:val="D97706"/>
          <w:sz w:val="18"/>
          <w:szCs w:val="18"/>
          <w:rFonts w:ascii="Calibri" w:cs="Calibri" w:eastAsia="Calibri" w:hAnsi="Calibri"/>
          <w:spacing w:val="60"/>
        </w:rPr>
        <w:t xml:space="preserve">03 · TIMELINE 6 FASE</w:t>
      </w:r>
    </w:p>
    <w:p>
      <w:pPr>
        <w:spacing w:before="240" w:after="120"/>
        <w:jc w:val="left"/>
      </w:pPr>
      <w:r>
        <w:rPr>
          <w:b/>
          <w:bCs/>
          <w:color w:val="0F2C5C"/>
          <w:sz w:val="32"/>
          <w:szCs w:val="32"/>
          <w:rFonts w:ascii="Calibri" w:cs="Calibri" w:eastAsia="Calibri" w:hAnsi="Calibri"/>
        </w:rPr>
        <w:t xml:space="preserve">Dari discovery ke production dalam enam fase berurutan.</w:t>
      </w:r>
    </w:p>
    <w:p>
      <w:pPr>
        <w:pBdr>
          <w:bottom w:val="single" w:color="D6CFC1" w:sz="8"/>
        </w:pBd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fill="0F2C5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Fase</w:t>
            </w:r>
          </w:p>
        </w:tc>
        <w:tc>
          <w:tcPr>
            <w:tcW w:type="dxa" w:w="2400"/>
            <w:shd w:fill="0F2C5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Aktivitas</w:t>
            </w:r>
          </w:p>
        </w:tc>
        <w:tc>
          <w:tcPr>
            <w:tcW w:type="dxa" w:w="1500"/>
            <w:shd w:fill="0F2C5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Durasi</w:t>
            </w:r>
          </w:p>
        </w:tc>
        <w:tc>
          <w:tcPr>
            <w:tcW w:type="dxa" w:w="4300"/>
            <w:shd w:fill="0F2C5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Output Utama</w:t>
            </w:r>
          </w:p>
        </w:tc>
      </w:tr>
      <w:tr>
        <w:tc>
          <w:tcPr>
            <w:tcW w:type="dxa" w:w="8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97706"/>
                <w:sz w:val="20"/>
                <w:szCs w:val="20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24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4213D"/>
                <w:sz w:val="20"/>
                <w:szCs w:val="20"/>
                <w:rFonts w:ascii="Calibri" w:cs="Calibri" w:eastAsia="Calibri" w:hAnsi="Calibri"/>
              </w:rPr>
              <w:t xml:space="preserve">Discovery &amp; Analisis</w:t>
            </w:r>
          </w:p>
        </w:tc>
        <w:tc>
          <w:tcPr>
            <w:tcW w:type="dxa" w:w="15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  <w:t xml:space="preserve">3–4 minggu</w:t>
            </w:r>
          </w:p>
        </w:tc>
        <w:tc>
          <w:tcPr>
            <w:tcW w:type="dxa" w:w="43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  <w:t xml:space="preserve">BRD, SRS, ERD, wireframe, requirement 10 role.</w:t>
            </w:r>
          </w:p>
        </w:tc>
      </w:tr>
      <w:tr>
        <w:tc>
          <w:tcPr>
            <w:tcW w:type="dxa" w:w="800"/>
            <w:shd w:fill="FAF8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97706"/>
                <w:sz w:val="20"/>
                <w:szCs w:val="20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2400"/>
            <w:shd w:fill="FAF8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4213D"/>
                <w:sz w:val="20"/>
                <w:szCs w:val="20"/>
                <w:rFonts w:ascii="Calibri" w:cs="Calibri" w:eastAsia="Calibri" w:hAnsi="Calibri"/>
              </w:rPr>
              <w:t xml:space="preserve">Setup &amp; Arsitektur</w:t>
            </w:r>
          </w:p>
        </w:tc>
        <w:tc>
          <w:tcPr>
            <w:tcW w:type="dxa" w:w="1500"/>
            <w:shd w:fill="FAF8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  <w:t xml:space="preserve">2 minggu</w:t>
            </w:r>
          </w:p>
        </w:tc>
        <w:tc>
          <w:tcPr>
            <w:tcW w:type="dxa" w:w="4300"/>
            <w:shd w:fill="FAF8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  <w:t xml:space="preserve">Monorepo, Prisma, OpenAPI codegen, JWT auth, role middleware, CI.</w:t>
            </w:r>
          </w:p>
        </w:tc>
      </w:tr>
      <w:tr>
        <w:tc>
          <w:tcPr>
            <w:tcW w:type="dxa" w:w="8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97706"/>
                <w:sz w:val="20"/>
                <w:szCs w:val="20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24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4213D"/>
                <w:sz w:val="20"/>
                <w:szCs w:val="20"/>
                <w:rFonts w:ascii="Calibri" w:cs="Calibri" w:eastAsia="Calibri" w:hAnsi="Calibri"/>
              </w:rPr>
              <w:t xml:space="preserve">Backend</w:t>
            </w:r>
          </w:p>
        </w:tc>
        <w:tc>
          <w:tcPr>
            <w:tcW w:type="dxa" w:w="15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  <w:t xml:space="preserve">6–8 minggu</w:t>
            </w:r>
          </w:p>
        </w:tc>
        <w:tc>
          <w:tcPr>
            <w:tcW w:type="dxa" w:w="43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  <w:t xml:space="preserve">~35 endpoint, validasi Zod, kalkulasi margin, workflow approval.</w:t>
            </w:r>
          </w:p>
        </w:tc>
      </w:tr>
      <w:tr>
        <w:tc>
          <w:tcPr>
            <w:tcW w:type="dxa" w:w="800"/>
            <w:shd w:fill="FAF8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97706"/>
                <w:sz w:val="20"/>
                <w:szCs w:val="20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2400"/>
            <w:shd w:fill="FAF8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4213D"/>
                <w:sz w:val="20"/>
                <w:szCs w:val="20"/>
                <w:rFonts w:ascii="Calibri" w:cs="Calibri" w:eastAsia="Calibri" w:hAnsi="Calibri"/>
              </w:rPr>
              <w:t xml:space="preserve">Frontend</w:t>
            </w:r>
          </w:p>
        </w:tc>
        <w:tc>
          <w:tcPr>
            <w:tcW w:type="dxa" w:w="1500"/>
            <w:shd w:fill="FAF8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  <w:t xml:space="preserve">8–10 minggu</w:t>
            </w:r>
          </w:p>
        </w:tc>
        <w:tc>
          <w:tcPr>
            <w:tcW w:type="dxa" w:w="4300"/>
            <w:shd w:fill="FAF8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  <w:t xml:space="preserve">15+ halaman, 6 dashboard per role, Gantt + dependency arrows.</w:t>
            </w:r>
          </w:p>
        </w:tc>
      </w:tr>
      <w:tr>
        <w:tc>
          <w:tcPr>
            <w:tcW w:type="dxa" w:w="8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97706"/>
                <w:sz w:val="20"/>
                <w:szCs w:val="20"/>
                <w:rFonts w:ascii="Calibri" w:cs="Calibri" w:eastAsia="Calibri" w:hAnsi="Calibri"/>
              </w:rPr>
              <w:t xml:space="preserve">5</w:t>
            </w:r>
          </w:p>
        </w:tc>
        <w:tc>
          <w:tcPr>
            <w:tcW w:type="dxa" w:w="24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4213D"/>
                <w:sz w:val="20"/>
                <w:szCs w:val="20"/>
                <w:rFonts w:ascii="Calibri" w:cs="Calibri" w:eastAsia="Calibri" w:hAnsi="Calibri"/>
              </w:rPr>
              <w:t xml:space="preserve">Integrasi &amp; QA</w:t>
            </w:r>
          </w:p>
        </w:tc>
        <w:tc>
          <w:tcPr>
            <w:tcW w:type="dxa" w:w="15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  <w:t xml:space="preserve">3–4 minggu</w:t>
            </w:r>
          </w:p>
        </w:tc>
        <w:tc>
          <w:tcPr>
            <w:tcW w:type="dxa" w:w="43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  <w:t xml:space="preserve">E2E test per role, uji invariant otorisasi, perf tuning, seed data.</w:t>
            </w:r>
          </w:p>
        </w:tc>
      </w:tr>
      <w:tr>
        <w:tc>
          <w:tcPr>
            <w:tcW w:type="dxa" w:w="800"/>
            <w:shd w:fill="FAF8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97706"/>
                <w:sz w:val="20"/>
                <w:szCs w:val="20"/>
                <w:rFonts w:ascii="Calibri" w:cs="Calibri" w:eastAsia="Calibri" w:hAnsi="Calibri"/>
              </w:rPr>
              <w:t xml:space="preserve">6</w:t>
            </w:r>
          </w:p>
        </w:tc>
        <w:tc>
          <w:tcPr>
            <w:tcW w:type="dxa" w:w="2400"/>
            <w:shd w:fill="FAF8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4213D"/>
                <w:sz w:val="20"/>
                <w:szCs w:val="20"/>
                <w:rFonts w:ascii="Calibri" w:cs="Calibri" w:eastAsia="Calibri" w:hAnsi="Calibri"/>
              </w:rPr>
              <w:t xml:space="preserve">UAT &amp; Deploy</w:t>
            </w:r>
          </w:p>
        </w:tc>
        <w:tc>
          <w:tcPr>
            <w:tcW w:type="dxa" w:w="1500"/>
            <w:shd w:fill="FAF8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  <w:t xml:space="preserve">2 minggu</w:t>
            </w:r>
          </w:p>
        </w:tc>
        <w:tc>
          <w:tcPr>
            <w:tcW w:type="dxa" w:w="4300"/>
            <w:shd w:fill="FAF8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  <w:t xml:space="preserve">UAT bersama 10 role, dokumentasi, training, deploy production.</w:t>
            </w:r>
          </w:p>
        </w:tc>
      </w:tr>
      <w:tr>
        <w:tc>
          <w:tcPr>
            <w:tcW w:type="dxa" w:w="800"/>
            <w:shd w:fill="0F2C5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TOTAL</w:t>
            </w:r>
          </w:p>
        </w:tc>
        <w:tc>
          <w:tcPr>
            <w:tcW w:type="dxa" w:w="2400"/>
            <w:shd w:fill="0F2C5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1500"/>
            <w:shd w:fill="0F2C5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22–26 minggu</w:t>
            </w:r>
          </w:p>
        </w:tc>
        <w:tc>
          <w:tcPr>
            <w:tcW w:type="dxa" w:w="4300"/>
            <w:shd w:fill="0F2C5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Setara 5–6 bulan kalender · 22–28 person-months</w:t>
            </w:r>
          </w:p>
        </w:tc>
      </w:tr>
    </w:tbl>
    <w:p>
      <w:r>
        <w:br w:type="page"/>
      </w:r>
    </w:p>
    <w:p>
      <w:pPr>
        <w:spacing w:before="120" w:after="60"/>
      </w:pPr>
      <w:r>
        <w:rPr>
          <w:b/>
          <w:bCs/>
          <w:color w:val="D97706"/>
          <w:sz w:val="18"/>
          <w:szCs w:val="18"/>
          <w:rFonts w:ascii="Calibri" w:cs="Calibri" w:eastAsia="Calibri" w:hAnsi="Calibri"/>
          <w:spacing w:val="60"/>
        </w:rPr>
        <w:t xml:space="preserve">04 · AKTIVITAS TEKNIS</w:t>
      </w:r>
    </w:p>
    <w:p>
      <w:pPr>
        <w:spacing w:before="240" w:after="120"/>
        <w:jc w:val="left"/>
      </w:pPr>
      <w:r>
        <w:rPr>
          <w:b/>
          <w:bCs/>
          <w:color w:val="0F2C5C"/>
          <w:sz w:val="32"/>
          <w:szCs w:val="32"/>
          <w:rFonts w:ascii="Calibri" w:cs="Calibri" w:eastAsia="Calibri" w:hAnsi="Calibri"/>
        </w:rPr>
        <w:t xml:space="preserve">Enam belas pekerjaan inti yang harus dikerjakan manual.</w:t>
      </w:r>
    </w:p>
    <w:p>
      <w:pPr>
        <w:pBdr>
          <w:bottom w:val="single" w:color="D6CFC1" w:sz="8"/>
        </w:pBd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6500"/>
            <w:shd w:fill="0F2C5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Aktivitas</w:t>
            </w:r>
          </w:p>
        </w:tc>
        <w:tc>
          <w:tcPr>
            <w:tcW w:type="dxa" w:w="2500"/>
            <w:shd w:fill="0F2C5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Estimasi Effort</w:t>
            </w:r>
          </w:p>
        </w:tc>
      </w:tr>
      <w:tr>
        <w:tc>
          <w:tcPr>
            <w:tcW w:type="dxa" w:w="65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  <w:t xml:space="preserve">Setup monorepo pnpm + TypeScript project references</w:t>
            </w:r>
          </w:p>
        </w:tc>
        <w:tc>
          <w:tcPr>
            <w:tcW w:type="dxa" w:w="25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  <w:t xml:space="preserve">2–3 hari</w:t>
            </w:r>
          </w:p>
        </w:tc>
      </w:tr>
      <w:tr>
        <w:tc>
          <w:tcPr>
            <w:tcW w:type="dxa" w:w="6500"/>
            <w:shd w:fill="FAF8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  <w:t xml:space="preserve">OpenAPI spec + codegen (Orval React Query + Zod)</w:t>
            </w:r>
          </w:p>
        </w:tc>
        <w:tc>
          <w:tcPr>
            <w:tcW w:type="dxa" w:w="2500"/>
            <w:shd w:fill="FAF8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  <w:t xml:space="preserve">3–5 hari</w:t>
            </w:r>
          </w:p>
        </w:tc>
      </w:tr>
      <w:tr>
        <w:tc>
          <w:tcPr>
            <w:tcW w:type="dxa" w:w="65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  <w:t xml:space="preserve">Prisma schema 20+ model + relasi + enum</w:t>
            </w:r>
          </w:p>
        </w:tc>
        <w:tc>
          <w:tcPr>
            <w:tcW w:type="dxa" w:w="25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  <w:t xml:space="preserve">1–2 minggu</w:t>
            </w:r>
          </w:p>
        </w:tc>
      </w:tr>
      <w:tr>
        <w:tc>
          <w:tcPr>
            <w:tcW w:type="dxa" w:w="6500"/>
            <w:shd w:fill="FAF8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  <w:t xml:space="preserve">Auth JWT + matriks permission 10 role</w:t>
            </w:r>
          </w:p>
        </w:tc>
        <w:tc>
          <w:tcPr>
            <w:tcW w:type="dxa" w:w="2500"/>
            <w:shd w:fill="FAF8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  <w:t xml:space="preserve">1 minggu</w:t>
            </w:r>
          </w:p>
        </w:tc>
      </w:tr>
      <w:tr>
        <w:tc>
          <w:tcPr>
            <w:tcW w:type="dxa" w:w="65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  <w:t xml:space="preserve">35+ REST endpoint dengan validasi Zod &amp; audit log</w:t>
            </w:r>
          </w:p>
        </w:tc>
        <w:tc>
          <w:tcPr>
            <w:tcW w:type="dxa" w:w="25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  <w:t xml:space="preserve">4–5 minggu</w:t>
            </w:r>
          </w:p>
        </w:tc>
      </w:tr>
      <w:tr>
        <w:tc>
          <w:tcPr>
            <w:tcW w:type="dxa" w:w="6500"/>
            <w:shd w:fill="FAF8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  <w:t xml:space="preserve">Kalkulasi finansial (resourceCost, margin, forecast)</w:t>
            </w:r>
          </w:p>
        </w:tc>
        <w:tc>
          <w:tcPr>
            <w:tcW w:type="dxa" w:w="2500"/>
            <w:shd w:fill="FAF8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  <w:t xml:space="preserve">1 minggu</w:t>
            </w:r>
          </w:p>
        </w:tc>
      </w:tr>
      <w:tr>
        <w:tc>
          <w:tcPr>
            <w:tcW w:type="dxa" w:w="65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  <w:t xml:space="preserve">Approval workflow timesheet + expense (status machine)</w:t>
            </w:r>
          </w:p>
        </w:tc>
        <w:tc>
          <w:tcPr>
            <w:tcW w:type="dxa" w:w="25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  <w:t xml:space="preserve">1 minggu</w:t>
            </w:r>
          </w:p>
        </w:tc>
      </w:tr>
      <w:tr>
        <w:tc>
          <w:tcPr>
            <w:tcW w:type="dxa" w:w="6500"/>
            <w:shd w:fill="FAF8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  <w:t xml:space="preserve">Enam dashboard per role + KPI charts (Recharts)</w:t>
            </w:r>
          </w:p>
        </w:tc>
        <w:tc>
          <w:tcPr>
            <w:tcW w:type="dxa" w:w="2500"/>
            <w:shd w:fill="FAF8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  <w:t xml:space="preserve">2–3 minggu</w:t>
            </w:r>
          </w:p>
        </w:tc>
      </w:tr>
      <w:tr>
        <w:tc>
          <w:tcPr>
            <w:tcW w:type="dxa" w:w="65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D97706"/>
                <w:sz w:val="20"/>
                <w:szCs w:val="20"/>
                <w:rFonts w:ascii="Calibri" w:cs="Calibri" w:eastAsia="Calibri" w:hAnsi="Calibri"/>
              </w:rPr>
              <w:t xml:space="preserve">Custom Gantt drag-resize + dependency arrows SVG</w:t>
            </w:r>
          </w:p>
        </w:tc>
        <w:tc>
          <w:tcPr>
            <w:tcW w:type="dxa" w:w="25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4213D"/>
                <w:sz w:val="20"/>
                <w:szCs w:val="20"/>
                <w:rFonts w:ascii="Calibri" w:cs="Calibri" w:eastAsia="Calibri" w:hAnsi="Calibri"/>
              </w:rPr>
              <w:t xml:space="preserve">2–3 minggu</w:t>
            </w:r>
          </w:p>
        </w:tc>
      </w:tr>
      <w:tr>
        <w:tc>
          <w:tcPr>
            <w:tcW w:type="dxa" w:w="6500"/>
            <w:shd w:fill="FAF8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  <w:t xml:space="preserve">WBS tree task + multi-assignee + cycle detection</w:t>
            </w:r>
          </w:p>
        </w:tc>
        <w:tc>
          <w:tcPr>
            <w:tcW w:type="dxa" w:w="2500"/>
            <w:shd w:fill="FAF8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  <w:t xml:space="preserve">1 minggu</w:t>
            </w:r>
          </w:p>
        </w:tc>
      </w:tr>
      <w:tr>
        <w:tc>
          <w:tcPr>
            <w:tcW w:type="dxa" w:w="65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  <w:t xml:space="preserve">Resource Planning matrix per BU per minggu</w:t>
            </w:r>
          </w:p>
        </w:tc>
        <w:tc>
          <w:tcPr>
            <w:tcW w:type="dxa" w:w="25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  <w:t xml:space="preserve">1 minggu</w:t>
            </w:r>
          </w:p>
        </w:tc>
      </w:tr>
      <w:tr>
        <w:tc>
          <w:tcPr>
            <w:tcW w:type="dxa" w:w="6500"/>
            <w:shd w:fill="FAF8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  <w:t xml:space="preserve">Halaman admin: Users, Skills, BU, Audit Log</w:t>
            </w:r>
          </w:p>
        </w:tc>
        <w:tc>
          <w:tcPr>
            <w:tcW w:type="dxa" w:w="2500"/>
            <w:shd w:fill="FAF8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  <w:t xml:space="preserve">1 minggu</w:t>
            </w:r>
          </w:p>
        </w:tc>
      </w:tr>
      <w:tr>
        <w:tc>
          <w:tcPr>
            <w:tcW w:type="dxa" w:w="65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  <w:t xml:space="preserve">Seed data realistis (11 user, 5 project, 150 timesheet)</w:t>
            </w:r>
          </w:p>
        </w:tc>
        <w:tc>
          <w:tcPr>
            <w:tcW w:type="dxa" w:w="25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  <w:t xml:space="preserve">2–3 hari</w:t>
            </w:r>
          </w:p>
        </w:tc>
      </w:tr>
      <w:tr>
        <w:tc>
          <w:tcPr>
            <w:tcW w:type="dxa" w:w="6500"/>
            <w:shd w:fill="FAF8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  <w:t xml:space="preserve">Testing E2E + bug fixing per role</w:t>
            </w:r>
          </w:p>
        </w:tc>
        <w:tc>
          <w:tcPr>
            <w:tcW w:type="dxa" w:w="2500"/>
            <w:shd w:fill="FAF8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  <w:t xml:space="preserve">3–4 minggu</w:t>
            </w:r>
          </w:p>
        </w:tc>
      </w:tr>
      <w:tr>
        <w:tc>
          <w:tcPr>
            <w:tcW w:type="dxa" w:w="65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  <w:t xml:space="preserve">Dokumentasi user manual + technical doc</w:t>
            </w:r>
          </w:p>
        </w:tc>
        <w:tc>
          <w:tcPr>
            <w:tcW w:type="dxa" w:w="25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  <w:t xml:space="preserve">1–2 minggu</w:t>
            </w:r>
          </w:p>
        </w:tc>
      </w:tr>
      <w:tr>
        <w:tc>
          <w:tcPr>
            <w:tcW w:type="dxa" w:w="6500"/>
            <w:shd w:fill="FAF8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  <w:t xml:space="preserve">Setup CI/CD, monitoring (Sentry, uptime, log)</w:t>
            </w:r>
          </w:p>
        </w:tc>
        <w:tc>
          <w:tcPr>
            <w:tcW w:type="dxa" w:w="2500"/>
            <w:shd w:fill="FAF8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  <w:t xml:space="preserve">1 minggu</w:t>
            </w:r>
          </w:p>
        </w:tc>
      </w:tr>
    </w:tbl>
    <w:p>
      <w:r>
        <w:br w:type="page"/>
      </w:r>
    </w:p>
    <w:p>
      <w:pPr>
        <w:spacing w:before="120" w:after="60"/>
      </w:pPr>
      <w:r>
        <w:rPr>
          <w:b/>
          <w:bCs/>
          <w:color w:val="D97706"/>
          <w:sz w:val="18"/>
          <w:szCs w:val="18"/>
          <w:rFonts w:ascii="Calibri" w:cs="Calibri" w:eastAsia="Calibri" w:hAnsi="Calibri"/>
          <w:spacing w:val="60"/>
        </w:rPr>
        <w:t xml:space="preserve">05 · INFRASTRUKTUR &amp; TOOLS</w:t>
      </w:r>
    </w:p>
    <w:p>
      <w:pPr>
        <w:spacing w:before="240" w:after="120"/>
        <w:jc w:val="left"/>
      </w:pPr>
      <w:r>
        <w:rPr>
          <w:b/>
          <w:bCs/>
          <w:color w:val="0F2C5C"/>
          <w:sz w:val="32"/>
          <w:szCs w:val="32"/>
          <w:rFonts w:ascii="Calibri" w:cs="Calibri" w:eastAsia="Calibri" w:hAnsi="Calibri"/>
        </w:rPr>
        <w:t xml:space="preserve">Pengeluaran bulanan modest, tapi wajib direncanakan dari hari pertama.</w:t>
      </w:r>
    </w:p>
    <w:p>
      <w:pPr>
        <w:pBdr>
          <w:bottom w:val="single" w:color="D6CFC1" w:sz="8"/>
        </w:pBdr>
        <w:spacing w:after="200"/>
      </w:pPr>
    </w:p>
    <w:p>
      <w:pPr>
        <w:spacing w:after="120"/>
        <w:jc w:val="left"/>
      </w:pPr>
      <w:r>
        <w:rPr>
          <w:b/>
          <w:bCs/>
          <w:color w:val="14213D"/>
          <w:sz w:val="24"/>
          <w:szCs w:val="24"/>
          <w:rFonts w:ascii="Calibri" w:cs="Calibri" w:eastAsia="Calibri" w:hAnsi="Calibri"/>
        </w:rPr>
        <w:t xml:space="preserve">Hosting &amp; Database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6000"/>
            <w:shd w:fill="0F2C5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3000"/>
            <w:shd w:fill="0F2C5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Estimasi / bulan</w:t>
            </w:r>
          </w:p>
        </w:tc>
      </w:tr>
      <w:tr>
        <w:tc>
          <w:tcPr>
            <w:tcW w:type="dxa" w:w="60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  <w:t xml:space="preserve">Cloud VPS (staging + production)</w:t>
            </w:r>
          </w:p>
        </w:tc>
        <w:tc>
          <w:tcPr>
            <w:tcW w:type="dxa" w:w="30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  <w:t xml:space="preserve">Rp 500 rb – 2 jt</w:t>
            </w:r>
          </w:p>
        </w:tc>
      </w:tr>
      <w:tr>
        <w:tc>
          <w:tcPr>
            <w:tcW w:type="dxa" w:w="6000"/>
            <w:shd w:fill="FAF8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  <w:t xml:space="preserve">PostgreSQL managed</w:t>
            </w:r>
          </w:p>
        </w:tc>
        <w:tc>
          <w:tcPr>
            <w:tcW w:type="dxa" w:w="3000"/>
            <w:shd w:fill="FAF8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  <w:t xml:space="preserve">Rp 300 rb – 1,5 jt</w:t>
            </w:r>
          </w:p>
        </w:tc>
      </w:tr>
      <w:tr>
        <w:tc>
          <w:tcPr>
            <w:tcW w:type="dxa" w:w="60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  <w:t xml:space="preserve">Domain + SSL</w:t>
            </w:r>
          </w:p>
        </w:tc>
        <w:tc>
          <w:tcPr>
            <w:tcW w:type="dxa" w:w="30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  <w:t xml:space="preserve">Rp 200 rb / tahun</w:t>
            </w:r>
          </w:p>
        </w:tc>
      </w:tr>
      <w:tr>
        <w:tc>
          <w:tcPr>
            <w:tcW w:type="dxa" w:w="6000"/>
            <w:shd w:fill="FAF8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  <w:t xml:space="preserve">Backup storage (S3 / GCS)</w:t>
            </w:r>
          </w:p>
        </w:tc>
        <w:tc>
          <w:tcPr>
            <w:tcW w:type="dxa" w:w="3000"/>
            <w:shd w:fill="FAF8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  <w:t xml:space="preserve">Rp 100 – 500 rb</w:t>
            </w:r>
          </w:p>
        </w:tc>
      </w:tr>
    </w:tbl>
    <w:p>
      <w:pPr>
        <w:spacing w:after="120"/>
        <w:jc w:val="left"/>
      </w:pPr>
      <w:r>
        <w:rPr>
          <w:color w:val="14213D"/>
          <w:sz w:val="22"/>
          <w:szCs w:val="22"/>
          <w:rFonts w:ascii="Calibri" w:cs="Calibri" w:eastAsia="Calibri" w:hAnsi="Calibri"/>
        </w:rPr>
      </w:r>
    </w:p>
    <w:p>
      <w:pPr>
        <w:spacing w:after="120"/>
        <w:jc w:val="left"/>
      </w:pPr>
      <w:r>
        <w:rPr>
          <w:b/>
          <w:bCs/>
          <w:color w:val="14213D"/>
          <w:sz w:val="24"/>
          <w:szCs w:val="24"/>
          <w:rFonts w:ascii="Calibri" w:cs="Calibri" w:eastAsia="Calibri" w:hAnsi="Calibri"/>
        </w:rPr>
        <w:t xml:space="preserve">Operasional &amp; Tools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6000"/>
            <w:shd w:fill="0F2C5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3000"/>
            <w:shd w:fill="0F2C5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Estimasi / bulan</w:t>
            </w:r>
          </w:p>
        </w:tc>
      </w:tr>
      <w:tr>
        <w:tc>
          <w:tcPr>
            <w:tcW w:type="dxa" w:w="60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  <w:t xml:space="preserve">CI/CD (GitHub Actions)</w:t>
            </w:r>
          </w:p>
        </w:tc>
        <w:tc>
          <w:tcPr>
            <w:tcW w:type="dxa" w:w="30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  <w:t xml:space="preserve">Rp 0 (free tier)</w:t>
            </w:r>
          </w:p>
        </w:tc>
      </w:tr>
      <w:tr>
        <w:tc>
          <w:tcPr>
            <w:tcW w:type="dxa" w:w="6000"/>
            <w:shd w:fill="FAF8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  <w:t xml:space="preserve">Repository private (GitHub / GitLab)</w:t>
            </w:r>
          </w:p>
        </w:tc>
        <w:tc>
          <w:tcPr>
            <w:tcW w:type="dxa" w:w="3000"/>
            <w:shd w:fill="FAF8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  <w:t xml:space="preserve">Rp 0 – 60 rb / user</w:t>
            </w:r>
          </w:p>
        </w:tc>
      </w:tr>
      <w:tr>
        <w:tc>
          <w:tcPr>
            <w:tcW w:type="dxa" w:w="60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  <w:t xml:space="preserve">Monitoring (Sentry, Uptime)</w:t>
            </w:r>
          </w:p>
        </w:tc>
        <w:tc>
          <w:tcPr>
            <w:tcW w:type="dxa" w:w="30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  <w:t xml:space="preserve">Rp 0 – 500 rb</w:t>
            </w:r>
          </w:p>
        </w:tc>
      </w:tr>
      <w:tr>
        <w:tc>
          <w:tcPr>
            <w:tcW w:type="dxa" w:w="6000"/>
            <w:shd w:fill="FAF8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  <w:t xml:space="preserve">Email transactional (SendGrid / Mailgun)</w:t>
            </w:r>
          </w:p>
        </w:tc>
        <w:tc>
          <w:tcPr>
            <w:tcW w:type="dxa" w:w="3000"/>
            <w:shd w:fill="FAF8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  <w:t xml:space="preserve">Rp 0 – 300 rb</w:t>
            </w:r>
          </w:p>
        </w:tc>
      </w:tr>
      <w:tr>
        <w:tc>
          <w:tcPr>
            <w:tcW w:type="dxa" w:w="60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  <w:t xml:space="preserve">Tools tim (Jira, Figma, Slack)</w:t>
            </w:r>
          </w:p>
        </w:tc>
        <w:tc>
          <w:tcPr>
            <w:tcW w:type="dxa" w:w="30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  <w:t xml:space="preserve">Rp 500 rb – 2 jt</w:t>
            </w:r>
          </w:p>
        </w:tc>
      </w:tr>
      <w:tr>
        <w:tc>
          <w:tcPr>
            <w:tcW w:type="dxa" w:w="6000"/>
            <w:shd w:fill="0F2C5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TOTAL BULANAN</w:t>
            </w:r>
          </w:p>
        </w:tc>
        <w:tc>
          <w:tcPr>
            <w:tcW w:type="dxa" w:w="3000"/>
            <w:shd w:fill="0F2C5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Rp 1,4 – 6,5 jt</w:t>
            </w:r>
          </w:p>
        </w:tc>
      </w:tr>
      <w:tr>
        <w:tc>
          <w:tcPr>
            <w:tcW w:type="dxa" w:w="6000"/>
            <w:shd w:fill="0F2C5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Total infrastruktur 5 bulan</w:t>
            </w:r>
          </w:p>
        </w:tc>
        <w:tc>
          <w:tcPr>
            <w:tcW w:type="dxa" w:w="3000"/>
            <w:shd w:fill="0F2C5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Rp 5 – 25 jt</w:t>
            </w:r>
          </w:p>
        </w:tc>
      </w:tr>
      <w:tr>
        <w:tc>
          <w:tcPr>
            <w:tcW w:type="dxa" w:w="6000"/>
            <w:shd w:fill="0F2C5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Tools &amp; lisensi (one-off + langganan)</w:t>
            </w:r>
          </w:p>
        </w:tc>
        <w:tc>
          <w:tcPr>
            <w:tcW w:type="dxa" w:w="3000"/>
            <w:shd w:fill="0F2C5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Rp 5 – 15 jt</w:t>
            </w:r>
          </w:p>
        </w:tc>
      </w:tr>
    </w:tbl>
    <w:p>
      <w:r>
        <w:br w:type="page"/>
      </w:r>
    </w:p>
    <w:p>
      <w:pPr>
        <w:spacing w:before="120" w:after="60"/>
      </w:pPr>
      <w:r>
        <w:rPr>
          <w:b/>
          <w:bCs/>
          <w:color w:val="D97706"/>
          <w:sz w:val="18"/>
          <w:szCs w:val="18"/>
          <w:rFonts w:ascii="Calibri" w:cs="Calibri" w:eastAsia="Calibri" w:hAnsi="Calibri"/>
          <w:spacing w:val="60"/>
        </w:rPr>
        <w:t xml:space="preserve">06 · ESTIMASI BIAYA</w:t>
      </w:r>
    </w:p>
    <w:p>
      <w:pPr>
        <w:spacing w:before="240" w:after="120"/>
        <w:jc w:val="left"/>
      </w:pPr>
      <w:r>
        <w:rPr>
          <w:b/>
          <w:bCs/>
          <w:color w:val="0F2C5C"/>
          <w:sz w:val="32"/>
          <w:szCs w:val="32"/>
          <w:rFonts w:ascii="Calibri" w:cs="Calibri" w:eastAsia="Calibri" w:hAnsi="Calibri"/>
        </w:rPr>
        <w:t xml:space="preserve">Total investasi Rp 525 – 900 juta.</w:t>
      </w:r>
    </w:p>
    <w:p>
      <w:pPr>
        <w:spacing w:after="120"/>
        <w:jc w:val="left"/>
      </w:pPr>
      <w:r>
        <w:rPr>
          <w:color w:val="5A6478"/>
          <w:sz w:val="22"/>
          <w:szCs w:val="22"/>
          <w:rFonts w:ascii="Calibri" w:cs="Calibri" w:eastAsia="Calibri" w:hAnsi="Calibri"/>
        </w:rPr>
        <w:t xml:space="preserve">Range gaji menggunakan tarif medior–senior Jakarta tahun 2026.</w:t>
      </w:r>
    </w:p>
    <w:p>
      <w:pPr>
        <w:pBdr>
          <w:bottom w:val="single" w:color="D6CFC1" w:sz="8"/>
        </w:pBd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500"/>
            <w:shd w:fill="0F2C5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Komponen</w:t>
            </w:r>
          </w:p>
        </w:tc>
        <w:tc>
          <w:tcPr>
            <w:tcW w:type="dxa" w:w="1700"/>
            <w:shd w:fill="0F2C5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Tarif / Bulan</w:t>
            </w:r>
          </w:p>
        </w:tc>
        <w:tc>
          <w:tcPr>
            <w:tcW w:type="dxa" w:w="700"/>
            <w:shd w:fill="0F2C5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Qty</w:t>
            </w:r>
          </w:p>
        </w:tc>
        <w:tc>
          <w:tcPr>
            <w:tcW w:type="dxa" w:w="700"/>
            <w:shd w:fill="0F2C5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Bulan</w:t>
            </w:r>
          </w:p>
        </w:tc>
        <w:tc>
          <w:tcPr>
            <w:tcW w:type="dxa" w:w="2400"/>
            <w:shd w:fill="0F2C5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Subtotal</w:t>
            </w:r>
          </w:p>
        </w:tc>
      </w:tr>
      <w:tr>
        <w:tc>
          <w:tcPr>
            <w:tcW w:type="dxa" w:w="35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  <w:t xml:space="preserve">Project Manager</w:t>
            </w:r>
          </w:p>
        </w:tc>
        <w:tc>
          <w:tcPr>
            <w:tcW w:type="dxa" w:w="17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  <w:t xml:space="preserve">Rp 20–35 jt</w:t>
            </w:r>
          </w:p>
        </w:tc>
        <w:tc>
          <w:tcPr>
            <w:tcW w:type="dxa" w:w="7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7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  <w:t xml:space="preserve">5</w:t>
            </w:r>
          </w:p>
        </w:tc>
        <w:tc>
          <w:tcPr>
            <w:tcW w:type="dxa" w:w="24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4213D"/>
                <w:sz w:val="20"/>
                <w:szCs w:val="20"/>
                <w:rFonts w:ascii="Calibri" w:cs="Calibri" w:eastAsia="Calibri" w:hAnsi="Calibri"/>
              </w:rPr>
              <w:t xml:space="preserve">Rp 100–175 jt</w:t>
            </w:r>
          </w:p>
        </w:tc>
      </w:tr>
      <w:tr>
        <w:tc>
          <w:tcPr>
            <w:tcW w:type="dxa" w:w="3500"/>
            <w:shd w:fill="FAF8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  <w:t xml:space="preserve">System Analyst</w:t>
            </w:r>
          </w:p>
        </w:tc>
        <w:tc>
          <w:tcPr>
            <w:tcW w:type="dxa" w:w="1700"/>
            <w:shd w:fill="FAF8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  <w:t xml:space="preserve">Rp 15–25 jt</w:t>
            </w:r>
          </w:p>
        </w:tc>
        <w:tc>
          <w:tcPr>
            <w:tcW w:type="dxa" w:w="700"/>
            <w:shd w:fill="FAF8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700"/>
            <w:shd w:fill="FAF8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  <w:t xml:space="preserve">5</w:t>
            </w:r>
          </w:p>
        </w:tc>
        <w:tc>
          <w:tcPr>
            <w:tcW w:type="dxa" w:w="2400"/>
            <w:shd w:fill="FAF8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4213D"/>
                <w:sz w:val="20"/>
                <w:szCs w:val="20"/>
                <w:rFonts w:ascii="Calibri" w:cs="Calibri" w:eastAsia="Calibri" w:hAnsi="Calibri"/>
              </w:rPr>
              <w:t xml:space="preserve">Rp 75–125 jt</w:t>
            </w:r>
          </w:p>
        </w:tc>
      </w:tr>
      <w:tr>
        <w:tc>
          <w:tcPr>
            <w:tcW w:type="dxa" w:w="35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  <w:t xml:space="preserve">Developer (BE + FE + Full-stack)</w:t>
            </w:r>
          </w:p>
        </w:tc>
        <w:tc>
          <w:tcPr>
            <w:tcW w:type="dxa" w:w="17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  <w:t xml:space="preserve">Rp 18–30 jt</w:t>
            </w:r>
          </w:p>
        </w:tc>
        <w:tc>
          <w:tcPr>
            <w:tcW w:type="dxa" w:w="7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7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  <w:t xml:space="preserve">5</w:t>
            </w:r>
          </w:p>
        </w:tc>
        <w:tc>
          <w:tcPr>
            <w:tcW w:type="dxa" w:w="24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4213D"/>
                <w:sz w:val="20"/>
                <w:szCs w:val="20"/>
                <w:rFonts w:ascii="Calibri" w:cs="Calibri" w:eastAsia="Calibri" w:hAnsi="Calibri"/>
              </w:rPr>
              <w:t xml:space="preserve">Rp 270–450 jt</w:t>
            </w:r>
          </w:p>
        </w:tc>
      </w:tr>
      <w:tr>
        <w:tc>
          <w:tcPr>
            <w:tcW w:type="dxa" w:w="3500"/>
            <w:shd w:fill="FAF8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  <w:t xml:space="preserve">Infrastruktur (hosting, DB, backup)</w:t>
            </w:r>
          </w:p>
        </w:tc>
        <w:tc>
          <w:tcPr>
            <w:tcW w:type="dxa" w:w="1700"/>
            <w:shd w:fill="FAF8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700"/>
            <w:shd w:fill="FAF8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700"/>
            <w:shd w:fill="FAF8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  <w:t xml:space="preserve">5</w:t>
            </w:r>
          </w:p>
        </w:tc>
        <w:tc>
          <w:tcPr>
            <w:tcW w:type="dxa" w:w="2400"/>
            <w:shd w:fill="FAF8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4213D"/>
                <w:sz w:val="20"/>
                <w:szCs w:val="20"/>
                <w:rFonts w:ascii="Calibri" w:cs="Calibri" w:eastAsia="Calibri" w:hAnsi="Calibri"/>
              </w:rPr>
              <w:t xml:space="preserve">Rp 5–25 jt</w:t>
            </w:r>
          </w:p>
        </w:tc>
      </w:tr>
      <w:tr>
        <w:tc>
          <w:tcPr>
            <w:tcW w:type="dxa" w:w="35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  <w:t xml:space="preserve">Tools &amp; lisensi (Jira, Figma, dll)</w:t>
            </w:r>
          </w:p>
        </w:tc>
        <w:tc>
          <w:tcPr>
            <w:tcW w:type="dxa" w:w="17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7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7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  <w:t xml:space="preserve">5</w:t>
            </w:r>
          </w:p>
        </w:tc>
        <w:tc>
          <w:tcPr>
            <w:tcW w:type="dxa" w:w="24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4213D"/>
                <w:sz w:val="20"/>
                <w:szCs w:val="20"/>
                <w:rFonts w:ascii="Calibri" w:cs="Calibri" w:eastAsia="Calibri" w:hAnsi="Calibri"/>
              </w:rPr>
              <w:t xml:space="preserve">Rp 5–15 jt</w:t>
            </w:r>
          </w:p>
        </w:tc>
      </w:tr>
      <w:tr>
        <w:tc>
          <w:tcPr>
            <w:tcW w:type="dxa" w:w="3500"/>
            <w:shd w:fill="FAF8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  <w:t xml:space="preserve">Buffer 15% (overrun, training, hardware)</w:t>
            </w:r>
          </w:p>
        </w:tc>
        <w:tc>
          <w:tcPr>
            <w:tcW w:type="dxa" w:w="1700"/>
            <w:shd w:fill="FAF8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700"/>
            <w:shd w:fill="FAF8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700"/>
            <w:shd w:fill="FAF8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2400"/>
            <w:shd w:fill="FAF8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4213D"/>
                <w:sz w:val="20"/>
                <w:szCs w:val="20"/>
                <w:rFonts w:ascii="Calibri" w:cs="Calibri" w:eastAsia="Calibri" w:hAnsi="Calibri"/>
              </w:rPr>
              <w:t xml:space="preserve">Rp 70–120 jt</w:t>
            </w:r>
          </w:p>
        </w:tc>
      </w:tr>
      <w:tr>
        <w:tc>
          <w:tcPr>
            <w:tcW w:type="dxa" w:w="3500"/>
            <w:shd w:fill="0F2C5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4"/>
                <w:szCs w:val="24"/>
                <w:rFonts w:ascii="Calibri" w:cs="Calibri" w:eastAsia="Calibri" w:hAnsi="Calibri"/>
              </w:rPr>
              <w:t xml:space="preserve">GRAND TOTAL</w:t>
            </w:r>
          </w:p>
        </w:tc>
        <w:tc>
          <w:tcPr>
            <w:tcW w:type="dxa" w:w="1700"/>
            <w:shd w:fill="0F2C5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color w:val="FFFFFF"/>
                <w:sz w:val="18"/>
                <w:szCs w:val="18"/>
                <w:rFonts w:ascii="Calibri" w:cs="Calibri" w:eastAsia="Calibri" w:hAnsi="Calibri"/>
              </w:rPr>
              <w:t xml:space="preserve">≈ USD 33k–57k</w:t>
            </w:r>
          </w:p>
        </w:tc>
        <w:tc>
          <w:tcPr>
            <w:tcW w:type="dxa" w:w="700"/>
            <w:shd w:fill="0F2C5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700"/>
            <w:shd w:fill="0F2C5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2400"/>
            <w:shd w:fill="D97706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8"/>
                <w:szCs w:val="28"/>
                <w:rFonts w:ascii="Calibri" w:cs="Calibri" w:eastAsia="Calibri" w:hAnsi="Calibri"/>
              </w:rPr>
              <w:t xml:space="preserve">Rp 525–900 jt</w:t>
            </w:r>
          </w:p>
        </w:tc>
      </w:tr>
    </w:tbl>
    <w:p>
      <w:r>
        <w:br w:type="page"/>
      </w:r>
    </w:p>
    <w:p>
      <w:pPr>
        <w:spacing w:before="120" w:after="60"/>
      </w:pPr>
      <w:r>
        <w:rPr>
          <w:b/>
          <w:bCs/>
          <w:color w:val="D97706"/>
          <w:sz w:val="18"/>
          <w:szCs w:val="18"/>
          <w:rFonts w:ascii="Calibri" w:cs="Calibri" w:eastAsia="Calibri" w:hAnsi="Calibri"/>
          <w:spacing w:val="60"/>
        </w:rPr>
        <w:t xml:space="preserve">07 · RISIKO VS AKSELERASI</w:t>
      </w:r>
    </w:p>
    <w:p>
      <w:pPr>
        <w:spacing w:before="240" w:after="120"/>
        <w:jc w:val="left"/>
      </w:pPr>
      <w:r>
        <w:rPr>
          <w:b/>
          <w:bCs/>
          <w:color w:val="0F2C5C"/>
          <w:sz w:val="32"/>
          <w:szCs w:val="32"/>
          <w:rFonts w:ascii="Calibri" w:cs="Calibri" w:eastAsia="Calibri" w:hAnsi="Calibri"/>
        </w:rPr>
        <w:t xml:space="preserve">Apa yang bisa molor — dan apa yang bisa mempercepat.</w:t>
      </w:r>
    </w:p>
    <w:p>
      <w:pPr>
        <w:pBdr>
          <w:bottom w:val="single" w:color="D6CFC1" w:sz="8"/>
        </w:pBdr>
        <w:spacing w:after="200"/>
      </w:pPr>
    </w:p>
    <w:p>
      <w:pPr>
        <w:spacing w:after="120"/>
        <w:jc w:val="left"/>
      </w:pPr>
      <w:r>
        <w:rPr>
          <w:b/>
          <w:bCs/>
          <w:color w:val="0F2C5C"/>
          <w:sz w:val="24"/>
          <w:szCs w:val="24"/>
          <w:rFonts w:ascii="Calibri" w:cs="Calibri" w:eastAsia="Calibri" w:hAnsi="Calibri"/>
        </w:rPr>
        <w:t xml:space="preserve">Risiko — bisa molor jadi 7–8 bulan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4213D"/>
          <w:sz w:val="22"/>
          <w:szCs w:val="22"/>
          <w:rFonts w:ascii="Calibri" w:cs="Calibri" w:eastAsia="Calibri" w:hAnsi="Calibri"/>
        </w:rPr>
        <w:t xml:space="preserve">Requirement berubah di tengah jalan — sangat umum di proyek internal.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4213D"/>
          <w:sz w:val="22"/>
          <w:szCs w:val="22"/>
          <w:rFonts w:ascii="Calibri" w:cs="Calibri" w:eastAsia="Calibri" w:hAnsi="Calibri"/>
        </w:rPr>
        <w:t xml:space="preserve">10 role + 3 Principal + multi-tab project = ratusan permission edge case.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4213D"/>
          <w:sz w:val="22"/>
          <w:szCs w:val="22"/>
          <w:rFonts w:ascii="Calibri" w:cs="Calibri" w:eastAsia="Calibri" w:hAnsi="Calibri"/>
        </w:rPr>
        <w:t xml:space="preserve">Visual Gantt dengan dependency arrows + drag-resize bukan komponen jadi.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4213D"/>
          <w:sz w:val="22"/>
          <w:szCs w:val="22"/>
          <w:rFonts w:ascii="Calibri" w:cs="Calibri" w:eastAsia="Calibri" w:hAnsi="Calibri"/>
        </w:rPr>
        <w:t xml:space="preserve">Boilerplate berulang per endpoint: route, handler, schema, hook, form.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4213D"/>
          <w:sz w:val="22"/>
          <w:szCs w:val="22"/>
          <w:rFonts w:ascii="Calibri" w:cs="Calibri" w:eastAsia="Calibri" w:hAnsi="Calibri"/>
        </w:rPr>
        <w:t xml:space="preserve">Dokumentasi tertinggal jika tidak ketat di-enforce sejak awal.</w:t>
      </w:r>
    </w:p>
    <w:p>
      <w:pPr>
        <w:spacing w:after="120"/>
        <w:jc w:val="left"/>
      </w:pPr>
      <w:r>
        <w:rPr>
          <w:color w:val="14213D"/>
          <w:sz w:val="22"/>
          <w:szCs w:val="22"/>
          <w:rFonts w:ascii="Calibri" w:cs="Calibri" w:eastAsia="Calibri" w:hAnsi="Calibri"/>
        </w:rPr>
      </w:r>
    </w:p>
    <w:p>
      <w:pPr>
        <w:spacing w:after="120"/>
        <w:jc w:val="left"/>
      </w:pPr>
      <w:r>
        <w:rPr>
          <w:b/>
          <w:bCs/>
          <w:color w:val="0F2C5C"/>
          <w:sz w:val="24"/>
          <w:szCs w:val="24"/>
          <w:rFonts w:ascii="Calibri" w:cs="Calibri" w:eastAsia="Calibri" w:hAnsi="Calibri"/>
        </w:rPr>
        <w:t xml:space="preserve">Akselerasi dengan Replit / AI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6000"/>
            <w:shd w:fill="0F2C5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Aktivitas</w:t>
            </w:r>
          </w:p>
        </w:tc>
        <w:tc>
          <w:tcPr>
            <w:tcW w:type="dxa" w:w="3000"/>
            <w:shd w:fill="0F2C5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Penghematan Waktu</w:t>
            </w:r>
          </w:p>
        </w:tc>
      </w:tr>
      <w:tr>
        <w:tc>
          <w:tcPr>
            <w:tcW w:type="dxa" w:w="60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  <w:t xml:space="preserve">Generate boilerplate (route, hook, form)</w:t>
            </w:r>
          </w:p>
        </w:tc>
        <w:tc>
          <w:tcPr>
            <w:tcW w:type="dxa" w:w="30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D97706"/>
                <w:sz w:val="20"/>
                <w:szCs w:val="20"/>
                <w:rFonts w:ascii="Calibri" w:cs="Calibri" w:eastAsia="Calibri" w:hAnsi="Calibri"/>
              </w:rPr>
              <w:t xml:space="preserve">30–40%</w:t>
            </w:r>
          </w:p>
        </w:tc>
      </w:tr>
      <w:tr>
        <w:tc>
          <w:tcPr>
            <w:tcW w:type="dxa" w:w="6000"/>
            <w:shd w:fill="FAF8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  <w:t xml:space="preserve">Setup monorepo + OpenAPI codegen</w:t>
            </w:r>
          </w:p>
        </w:tc>
        <w:tc>
          <w:tcPr>
            <w:tcW w:type="dxa" w:w="3000"/>
            <w:shd w:fill="FAF8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D97706"/>
                <w:sz w:val="20"/>
                <w:szCs w:val="20"/>
                <w:rFonts w:ascii="Calibri" w:cs="Calibri" w:eastAsia="Calibri" w:hAnsi="Calibri"/>
              </w:rPr>
              <w:t xml:space="preserve">50%</w:t>
            </w:r>
          </w:p>
        </w:tc>
      </w:tr>
      <w:tr>
        <w:tc>
          <w:tcPr>
            <w:tcW w:type="dxa" w:w="60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  <w:t xml:space="preserve">Debug stack trace, lint, type</w:t>
            </w:r>
          </w:p>
        </w:tc>
        <w:tc>
          <w:tcPr>
            <w:tcW w:type="dxa" w:w="30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D97706"/>
                <w:sz w:val="20"/>
                <w:szCs w:val="20"/>
                <w:rFonts w:ascii="Calibri" w:cs="Calibri" w:eastAsia="Calibri" w:hAnsi="Calibri"/>
              </w:rPr>
              <w:t xml:space="preserve">20–30%</w:t>
            </w:r>
          </w:p>
        </w:tc>
      </w:tr>
      <w:tr>
        <w:tc>
          <w:tcPr>
            <w:tcW w:type="dxa" w:w="6000"/>
            <w:shd w:fill="FAF8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  <w:t xml:space="preserve">Refactor &amp; rename across files</w:t>
            </w:r>
          </w:p>
        </w:tc>
        <w:tc>
          <w:tcPr>
            <w:tcW w:type="dxa" w:w="3000"/>
            <w:shd w:fill="FAF8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D97706"/>
                <w:sz w:val="20"/>
                <w:szCs w:val="20"/>
                <w:rFonts w:ascii="Calibri" w:cs="Calibri" w:eastAsia="Calibri" w:hAnsi="Calibri"/>
              </w:rPr>
              <w:t xml:space="preserve">60%</w:t>
            </w:r>
          </w:p>
        </w:tc>
      </w:tr>
      <w:tr>
        <w:tc>
          <w:tcPr>
            <w:tcW w:type="dxa" w:w="60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  <w:t xml:space="preserve">Generate seed data realistis</w:t>
            </w:r>
          </w:p>
        </w:tc>
        <w:tc>
          <w:tcPr>
            <w:tcW w:type="dxa" w:w="30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D97706"/>
                <w:sz w:val="20"/>
                <w:szCs w:val="20"/>
                <w:rFonts w:ascii="Calibri" w:cs="Calibri" w:eastAsia="Calibri" w:hAnsi="Calibri"/>
              </w:rPr>
              <w:t xml:space="preserve">70%</w:t>
            </w:r>
          </w:p>
        </w:tc>
      </w:tr>
      <w:tr>
        <w:tc>
          <w:tcPr>
            <w:tcW w:type="dxa" w:w="6000"/>
            <w:shd w:fill="FAF8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  <w:t xml:space="preserve">Dokumentasi otomatis</w:t>
            </w:r>
          </w:p>
        </w:tc>
        <w:tc>
          <w:tcPr>
            <w:tcW w:type="dxa" w:w="3000"/>
            <w:shd w:fill="FAF8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D97706"/>
                <w:sz w:val="20"/>
                <w:szCs w:val="20"/>
                <w:rFonts w:ascii="Calibri" w:cs="Calibri" w:eastAsia="Calibri" w:hAnsi="Calibri"/>
              </w:rPr>
              <w:t xml:space="preserve">80%</w:t>
            </w:r>
          </w:p>
        </w:tc>
      </w:tr>
    </w:tbl>
    <w:p>
      <w:pPr>
        <w:spacing w:after="120"/>
        <w:jc w:val="left"/>
      </w:pPr>
      <w:r>
        <w:rPr>
          <w:color w:val="14213D"/>
          <w:sz w:val="22"/>
          <w:szCs w:val="22"/>
          <w:rFonts w:ascii="Calibri" w:cs="Calibri" w:eastAsia="Calibri" w:hAnsi="Calibri"/>
        </w:rPr>
      </w:r>
    </w:p>
    <w:p>
      <w:pPr>
        <w:pBdr>
          <w:left w:val="single" w:color="D97706" w:sz="24"/>
        </w:pBdr>
        <w:shd w:fill="FDF3E0" w:color="auto" w:val="clear"/>
        <w:spacing w:before="200" w:after="200"/>
      </w:pPr>
      <w:r>
        <w:rPr>
          <w:b/>
          <w:bCs/>
          <w:color w:val="0F2C5C"/>
          <w:sz w:val="22"/>
          <w:szCs w:val="22"/>
          <w:rFonts w:ascii="Calibri" w:cs="Calibri" w:eastAsia="Calibri" w:hAnsi="Calibri"/>
        </w:rPr>
        <w:t xml:space="preserve">Net effect: dengan AI assist, tim 5 orang yang sama bisa selesai 3–3,5 bulan alih-alih 5–6 bulan, dengan kualitas setara.</w:t>
      </w:r>
    </w:p>
    <w:p>
      <w:r>
        <w:br w:type="page"/>
      </w:r>
    </w:p>
    <w:p>
      <w:pPr>
        <w:spacing w:before="120" w:after="60"/>
      </w:pPr>
      <w:r>
        <w:rPr>
          <w:b/>
          <w:bCs/>
          <w:color w:val="D97706"/>
          <w:sz w:val="18"/>
          <w:szCs w:val="18"/>
          <w:rFonts w:ascii="Calibri" w:cs="Calibri" w:eastAsia="Calibri" w:hAnsi="Calibri"/>
          <w:spacing w:val="60"/>
        </w:rPr>
        <w:t xml:space="preserve">08 · REKOMENDASI</w:t>
      </w:r>
    </w:p>
    <w:p>
      <w:pPr>
        <w:spacing w:before="240" w:after="120"/>
        <w:jc w:val="left"/>
      </w:pPr>
      <w:r>
        <w:rPr>
          <w:b/>
          <w:bCs/>
          <w:color w:val="0F2C5C"/>
          <w:sz w:val="32"/>
          <w:szCs w:val="32"/>
          <w:rFonts w:ascii="Calibri" w:cs="Calibri" w:eastAsia="Calibri" w:hAnsi="Calibri"/>
        </w:rPr>
        <w:t xml:space="preserve">Mulai dari MVP, rilis bertahap.</w:t>
      </w:r>
    </w:p>
    <w:p>
      <w:pPr>
        <w:pBdr>
          <w:bottom w:val="single" w:color="D6CFC1" w:sz="8"/>
        </w:pBd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fill="0F2C5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Skenario</w:t>
            </w:r>
          </w:p>
        </w:tc>
        <w:tc>
          <w:tcPr>
            <w:tcW w:type="dxa" w:w="3200"/>
            <w:shd w:fill="0F2C5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Pendekatan</w:t>
            </w:r>
          </w:p>
        </w:tc>
        <w:tc>
          <w:tcPr>
            <w:tcW w:type="dxa" w:w="1500"/>
            <w:shd w:fill="0F2C5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Durasi</w:t>
            </w:r>
          </w:p>
        </w:tc>
        <w:tc>
          <w:tcPr>
            <w:tcW w:type="dxa" w:w="3500"/>
            <w:shd w:fill="0F2C5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Estimasi Biaya</w:t>
            </w:r>
          </w:p>
        </w:tc>
      </w:tr>
      <w:tr>
        <w:tc>
          <w:tcPr>
            <w:tcW w:type="dxa" w:w="8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97706"/>
                <w:sz w:val="28"/>
                <w:szCs w:val="28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32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  <w:t xml:space="preserve">MVP — Auth + Project + Timesheet + 1 dashboard per role. Cocok untuk validasi adopsi.</w:t>
            </w:r>
          </w:p>
        </w:tc>
        <w:tc>
          <w:tcPr>
            <w:tcW w:type="dxa" w:w="15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4213D"/>
                <w:sz w:val="20"/>
                <w:szCs w:val="20"/>
                <w:rFonts w:ascii="Calibri" w:cs="Calibri" w:eastAsia="Calibri" w:hAnsi="Calibri"/>
              </w:rPr>
              <w:t xml:space="preserve">3 bulan</w:t>
            </w:r>
          </w:p>
        </w:tc>
        <w:tc>
          <w:tcPr>
            <w:tcW w:type="dxa" w:w="35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4213D"/>
                <w:sz w:val="20"/>
                <w:szCs w:val="20"/>
                <w:rFonts w:ascii="Calibri" w:cs="Calibri" w:eastAsia="Calibri" w:hAnsi="Calibri"/>
              </w:rPr>
              <w:t xml:space="preserve">Rp 280–420 jt</w:t>
            </w:r>
          </w:p>
        </w:tc>
      </w:tr>
      <w:tr>
        <w:tc>
          <w:tcPr>
            <w:tcW w:type="dxa" w:w="800"/>
            <w:shd w:fill="FAF8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97706"/>
                <w:sz w:val="28"/>
                <w:szCs w:val="28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3200"/>
            <w:shd w:fill="FAF8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color w:val="14213D"/>
                <w:sz w:val="20"/>
                <w:szCs w:val="20"/>
                <w:rFonts w:ascii="Calibri" w:cs="Calibri" w:eastAsia="Calibri" w:hAnsi="Calibri"/>
              </w:rPr>
              <w:t xml:space="preserve">Penuh Manual — Tim 5 orang, semua fitur. Skenario baseline tanpa AI.</w:t>
            </w:r>
          </w:p>
        </w:tc>
        <w:tc>
          <w:tcPr>
            <w:tcW w:type="dxa" w:w="1500"/>
            <w:shd w:fill="FAF8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4213D"/>
                <w:sz w:val="20"/>
                <w:szCs w:val="20"/>
                <w:rFonts w:ascii="Calibri" w:cs="Calibri" w:eastAsia="Calibri" w:hAnsi="Calibri"/>
              </w:rPr>
              <w:t xml:space="preserve">5–6 bulan</w:t>
            </w:r>
          </w:p>
        </w:tc>
        <w:tc>
          <w:tcPr>
            <w:tcW w:type="dxa" w:w="3500"/>
            <w:shd w:fill="FAF8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4213D"/>
                <w:sz w:val="20"/>
                <w:szCs w:val="20"/>
                <w:rFonts w:ascii="Calibri" w:cs="Calibri" w:eastAsia="Calibri" w:hAnsi="Calibri"/>
              </w:rPr>
              <w:t xml:space="preserve">Rp 525–900 jt</w:t>
            </w:r>
          </w:p>
        </w:tc>
      </w:tr>
      <w:tr>
        <w:tc>
          <w:tcPr>
            <w:tcW w:type="dxa" w:w="800"/>
            <w:shd w:fill="D97706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3200"/>
            <w:shd w:fill="D97706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AI-Assisted — Tim 2–3 orang dengan Replit / AI. DIREKOMENDASIKAN untuk efisiensi maksimal.</w:t>
            </w:r>
          </w:p>
        </w:tc>
        <w:tc>
          <w:tcPr>
            <w:tcW w:type="dxa" w:w="1500"/>
            <w:shd w:fill="D97706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3–3,5 bulan</w:t>
            </w:r>
          </w:p>
        </w:tc>
        <w:tc>
          <w:tcPr>
            <w:tcW w:type="dxa" w:w="3500"/>
            <w:shd w:fill="D97706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Rp 200–350 jt</w:t>
            </w:r>
          </w:p>
        </w:tc>
      </w:tr>
    </w:tbl>
    <w:p>
      <w:pPr>
        <w:spacing w:after="120"/>
        <w:jc w:val="left"/>
      </w:pPr>
      <w:r>
        <w:rPr>
          <w:color w:val="14213D"/>
          <w:sz w:val="22"/>
          <w:szCs w:val="22"/>
          <w:rFonts w:ascii="Calibri" w:cs="Calibri" w:eastAsia="Calibri" w:hAnsi="Calibri"/>
        </w:rPr>
      </w:r>
    </w:p>
    <w:p>
      <w:pPr>
        <w:spacing w:after="120"/>
        <w:jc w:val="left"/>
      </w:pPr>
      <w:r>
        <w:rPr>
          <w:b/>
          <w:bCs/>
          <w:color w:val="0F2C5C"/>
          <w:sz w:val="24"/>
          <w:szCs w:val="24"/>
          <w:rFonts w:ascii="Calibri" w:cs="Calibri" w:eastAsia="Calibri" w:hAnsi="Calibri"/>
        </w:rPr>
        <w:t xml:space="preserve">Tindak lanjut</w:t>
      </w:r>
    </w:p>
    <w:p>
      <w:pPr>
        <w:spacing w:after="120"/>
        <w:jc w:val="left"/>
      </w:pPr>
      <w:r>
        <w:rPr>
          <w:color w:val="5A6478"/>
          <w:sz w:val="22"/>
          <w:szCs w:val="22"/>
          <w:rFonts w:ascii="Calibri" w:cs="Calibri" w:eastAsia="Calibri" w:hAnsi="Calibri"/>
        </w:rPr>
        <w:t xml:space="preserve">Diskusi lanjutan dapat dijadwalkan dengan PMO untuk menentukan skenario eksekusi yang paling sesuai dengan anggaran dan timeline.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Estimasi Pembuatan Profit Insight Hub</dc:title>
  <dc:creator>SecureProfit Hub</dc:creator>
  <cp:lastModifiedBy>Un-named</cp:lastModifiedBy>
  <cp:revision>1</cp:revision>
  <dcterms:created xsi:type="dcterms:W3CDTF">2026-05-13T14:31:51.696Z</dcterms:created>
  <dcterms:modified xsi:type="dcterms:W3CDTF">2026-05-13T14:31:51.697Z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