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pPr>
      <w:r>
        <w:rPr>
          <w:b/>
          <w:bCs/>
          <w:color w:val="D97706"/>
          <w:sz w:val="20"/>
          <w:szCs w:val="20"/>
          <w:rFonts w:ascii="Calibri" w:cs="Calibri" w:eastAsia="Calibri" w:hAnsi="Calibri"/>
          <w:spacing w:val="80"/>
        </w:rPr>
        <w:t xml:space="preserve">GAP ANALYSIS · INTERNAL BENCHMARK</w:t>
      </w:r>
    </w:p>
    <w:p>
      <w:pPr>
        <w:spacing w:after="200"/>
      </w:pPr>
      <w:r>
        <w:rPr>
          <w:b/>
          <w:bCs/>
          <w:color w:val="0F2C5C"/>
          <w:sz w:val="56"/>
          <w:szCs w:val="56"/>
          <w:rFonts w:ascii="Calibri" w:cs="Calibri" w:eastAsia="Calibri" w:hAnsi="Calibri"/>
        </w:rPr>
        <w:t xml:space="preserve">SecureProfit Hub</w:t>
      </w:r>
    </w:p>
    <w:p>
      <w:pPr>
        <w:spacing w:after="200"/>
      </w:pPr>
      <w:r>
        <w:rPr>
          <w:b/>
          <w:bCs/>
          <w:color w:val="5A6478"/>
          <w:sz w:val="36"/>
          <w:szCs w:val="36"/>
          <w:rFonts w:ascii="Calibri" w:cs="Calibri" w:eastAsia="Calibri" w:hAnsi="Calibri"/>
        </w:rPr>
        <w:t xml:space="preserve">vs</w:t>
      </w:r>
    </w:p>
    <w:p>
      <w:pPr>
        <w:spacing w:after="600"/>
      </w:pPr>
      <w:r>
        <w:rPr>
          <w:b/>
          <w:bCs/>
          <w:color w:val="D97706"/>
          <w:sz w:val="56"/>
          <w:szCs w:val="56"/>
          <w:rFonts w:ascii="Calibri" w:cs="Calibri" w:eastAsia="Calibri" w:hAnsi="Calibri"/>
        </w:rPr>
        <w:t xml:space="preserve">PSOhub.com</w:t>
      </w:r>
    </w:p>
    <w:p>
      <w:pPr>
        <w:spacing w:after="120"/>
        <w:jc w:val="left"/>
      </w:pPr>
      <w:r>
        <w:rPr>
          <w:color w:val="5A6478"/>
          <w:sz w:val="24"/>
          <w:szCs w:val="24"/>
          <w:rFonts w:ascii="Calibri" w:cs="Calibri" w:eastAsia="Calibri" w:hAnsi="Calibri"/>
        </w:rPr>
        <w:t xml:space="preserve">Perbandingan fitur, posisi pasar, dan rekomendasi roadmap antara aplikasi internal SecureProfit Hub dengan platform Professional Services Automation komersial PSOhub.</w:t>
      </w:r>
    </w:p>
    <w:p>
      <w:pPr>
        <w:spacing w:before="600"/>
      </w:pPr>
      <w:r>
        <w:rPr>
          <w:color w:val="5A6478"/>
          <w:sz w:val="18"/>
          <w:szCs w:val="18"/>
          <w:rFonts w:ascii="Calibri" w:cs="Calibri" w:eastAsia="Calibri" w:hAnsi="Calibri"/>
        </w:rPr>
        <w:t xml:space="preserve">Jakarta · Mei 2026  ·  Sumber: psohub.com (halaman publik)</w:t>
      </w:r>
    </w:p>
    <w:p>
      <w:r>
        <w:br w:type="page"/>
      </w:r>
    </w:p>
    <w:p>
      <w:pPr>
        <w:spacing w:before="120" w:after="60"/>
      </w:pPr>
      <w:r>
        <w:rPr>
          <w:b/>
          <w:bCs/>
          <w:color w:val="D97706"/>
          <w:sz w:val="18"/>
          <w:szCs w:val="18"/>
          <w:rFonts w:ascii="Calibri" w:cs="Calibri" w:eastAsia="Calibri" w:hAnsi="Calibri"/>
          <w:spacing w:val="60"/>
        </w:rPr>
        <w:t xml:space="preserve">01 · RINGKASAN EKSEKUTIF</w:t>
      </w:r>
    </w:p>
    <w:p>
      <w:pPr>
        <w:spacing w:before="240" w:after="120"/>
        <w:jc w:val="left"/>
      </w:pPr>
      <w:r>
        <w:rPr>
          <w:b/>
          <w:bCs/>
          <w:color w:val="0F2C5C"/>
          <w:sz w:val="32"/>
          <w:szCs w:val="32"/>
          <w:rFonts w:ascii="Calibri" w:cs="Calibri" w:eastAsia="Calibri" w:hAnsi="Calibri"/>
        </w:rPr>
        <w:t xml:space="preserve">Tumpang tindih besar di kategori PSA, namun fokus pasar berbeda.</w:t>
      </w:r>
    </w:p>
    <w:p>
      <w:pPr>
        <w:pBdr>
          <w:bottom w:val="single" w:color="D6CFC1" w:sz="8"/>
        </w:pBdr>
        <w:spacing w:after="200"/>
      </w:pPr>
    </w:p>
    <w:p>
      <w:pPr>
        <w:spacing w:after="120"/>
        <w:jc w:val="left"/>
      </w:pPr>
      <w:r>
        <w:rPr>
          <w:color w:val="14213D"/>
          <w:sz w:val="22"/>
          <w:szCs w:val="22"/>
          <w:rFonts w:ascii="Calibri" w:cs="Calibri" w:eastAsia="Calibri" w:hAnsi="Calibri"/>
        </w:rPr>
        <w:t xml:space="preserve">PSOhub adalah platform Professional Services Automation (PSA) komersial asal Belanda yang dijual sebagai "all-in-one" untuk agency dan consulting firm global, dengan integrasi mendalam ke HubSpot CRM dan AI Copilot. SecureProfit Hub adalah aplikasi internal yang dirancang khusus untuk consulting firm IT security di Indonesia dengan workflow Sales → PMO → PM → Principal yang sangat spesifik.</w:t>
      </w:r>
    </w:p>
    <w:p>
      <w:pPr>
        <w:spacing w:after="120"/>
        <w:jc w:val="left"/>
      </w:pPr>
      <w:r>
        <w:rPr>
          <w:color w:val="14213D"/>
          <w:sz w:val="22"/>
          <w:szCs w:val="22"/>
          <w:rFonts w:ascii="Calibri" w:cs="Calibri" w:eastAsia="Calibri" w:hAnsi="Calibri"/>
        </w:rPr>
      </w:r>
    </w:p>
    <w:p>
      <w:pPr>
        <w:spacing w:after="120"/>
        <w:jc w:val="left"/>
      </w:pPr>
      <w:r>
        <w:rPr>
          <w:b/>
          <w:bCs/>
          <w:color w:val="0F2C5C"/>
          <w:sz w:val="24"/>
          <w:szCs w:val="24"/>
          <w:rFonts w:ascii="Calibri" w:cs="Calibri" w:eastAsia="Calibri" w:hAnsi="Calibri"/>
        </w:rPr>
        <w:t xml:space="preserve">Kesimpulan utama:</w:t>
      </w:r>
    </w:p>
    <w:p>
      <w:pPr>
        <w:pStyle w:val="ListParagraph"/>
        <w:numPr>
          <w:ilvl w:val="0"/>
          <w:numId w:val="1"/>
        </w:numPr>
        <w:spacing w:after="60"/>
      </w:pPr>
      <w:r>
        <w:rPr>
          <w:color w:val="14213D"/>
          <w:sz w:val="22"/>
          <w:szCs w:val="22"/>
          <w:rFonts w:ascii="Calibri" w:cs="Calibri" w:eastAsia="Calibri" w:hAnsi="Calibri"/>
        </w:rPr>
        <w:t xml:space="preserve">Fitur inti tumpang tindih sekitar 70% (project tracking, time tracking, resource planning, expense, billing).</w:t>
      </w:r>
    </w:p>
    <w:p>
      <w:pPr>
        <w:pStyle w:val="ListParagraph"/>
        <w:numPr>
          <w:ilvl w:val="0"/>
          <w:numId w:val="1"/>
        </w:numPr>
        <w:spacing w:after="60"/>
      </w:pPr>
      <w:r>
        <w:rPr>
          <w:color w:val="14213D"/>
          <w:sz w:val="22"/>
          <w:szCs w:val="22"/>
          <w:rFonts w:ascii="Calibri" w:cs="Calibri" w:eastAsia="Calibri" w:hAnsi="Calibri"/>
        </w:rPr>
        <w:t xml:space="preserve">PSOhub unggul di otomasi komersial: integrasi HubSpot CRM, AI Copilot, contract generation, invoicing engine.</w:t>
      </w:r>
    </w:p>
    <w:p>
      <w:pPr>
        <w:pStyle w:val="ListParagraph"/>
        <w:numPr>
          <w:ilvl w:val="0"/>
          <w:numId w:val="1"/>
        </w:numPr>
        <w:spacing w:after="60"/>
      </w:pPr>
      <w:r>
        <w:rPr>
          <w:color w:val="14213D"/>
          <w:sz w:val="22"/>
          <w:szCs w:val="22"/>
          <w:rFonts w:ascii="Calibri" w:cs="Calibri" w:eastAsia="Calibri" w:hAnsi="Calibri"/>
        </w:rPr>
        <w:t xml:space="preserve">SecureProfit unggul di workflow lokal: 10 role spesifik IT security, hierarki Principal supervisor, BU pentest/GRC/threat hunting, IDR &amp; Bahasa Indonesia, kontrol penuh tanpa biaya per-seat.</w:t>
      </w:r>
    </w:p>
    <w:p>
      <w:pPr>
        <w:pStyle w:val="ListParagraph"/>
        <w:numPr>
          <w:ilvl w:val="0"/>
          <w:numId w:val="1"/>
        </w:numPr>
        <w:spacing w:after="60"/>
      </w:pPr>
      <w:r>
        <w:rPr>
          <w:color w:val="14213D"/>
          <w:sz w:val="22"/>
          <w:szCs w:val="22"/>
          <w:rFonts w:ascii="Calibri" w:cs="Calibri" w:eastAsia="Calibri" w:hAnsi="Calibri"/>
        </w:rPr>
        <w:t xml:space="preserve">Roadmap rekomendasi: tutup gap pada invoicing, integrasi CRM, dan AI assistance — pertahankan keunggulan workflow lokal.</w:t>
      </w:r>
    </w:p>
    <w:p>
      <w:r>
        <w:br w:type="page"/>
      </w:r>
    </w:p>
    <w:p>
      <w:pPr>
        <w:spacing w:before="120" w:after="60"/>
      </w:pPr>
      <w:r>
        <w:rPr>
          <w:b/>
          <w:bCs/>
          <w:color w:val="D97706"/>
          <w:sz w:val="18"/>
          <w:szCs w:val="18"/>
          <w:rFonts w:ascii="Calibri" w:cs="Calibri" w:eastAsia="Calibri" w:hAnsi="Calibri"/>
          <w:spacing w:val="60"/>
        </w:rPr>
        <w:t xml:space="preserve">02 · POSISI PRODUK</w:t>
      </w:r>
    </w:p>
    <w:p>
      <w:pPr>
        <w:spacing w:before="240" w:after="120"/>
        <w:jc w:val="left"/>
      </w:pPr>
      <w:r>
        <w:rPr>
          <w:b/>
          <w:bCs/>
          <w:color w:val="0F2C5C"/>
          <w:sz w:val="32"/>
          <w:szCs w:val="32"/>
          <w:rFonts w:ascii="Calibri" w:cs="Calibri" w:eastAsia="Calibri" w:hAnsi="Calibri"/>
        </w:rPr>
        <w:t xml:space="preserve">Audiens berbeda, problem yang sama.</w:t>
      </w:r>
    </w:p>
    <w:p>
      <w:pPr>
        <w:pBdr>
          <w:bottom w:val="single" w:color="D6CFC1" w:sz="8"/>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0F2C5C" w:color="auto" w:val="clear"/>
            <w:tcMar>
              <w:top w:type="dxa" w:w="100"/>
              <w:left w:type="dxa" w:w="120"/>
              <w:bottom w:type="dxa" w:w="100"/>
              <w:right w:type="dxa" w:w="120"/>
            </w:tcMar>
          </w:tcPr>
          <w:p>
            <w:pPr>
              <w:jc w:val="left"/>
            </w:pPr>
            <w:r>
              <w:rPr>
                <w:b/>
                <w:bCs/>
                <w:color w:val="FFFFFF"/>
                <w:sz w:val="18"/>
                <w:szCs w:val="18"/>
                <w:rFonts w:ascii="Calibri" w:cs="Calibri" w:eastAsia="Calibri" w:hAnsi="Calibri"/>
              </w:rPr>
              <w:t xml:space="preserve">Dimensi</w:t>
            </w:r>
          </w:p>
        </w:tc>
        <w:tc>
          <w:tcPr>
            <w:tcW w:type="dxa" w:w="3400"/>
            <w:shd w:fill="0F2C5C" w:color="auto" w:val="clear"/>
            <w:tcMar>
              <w:top w:type="dxa" w:w="100"/>
              <w:left w:type="dxa" w:w="120"/>
              <w:bottom w:type="dxa" w:w="100"/>
              <w:right w:type="dxa" w:w="120"/>
            </w:tcMar>
          </w:tcPr>
          <w:p>
            <w:pPr>
              <w:jc w:val="left"/>
            </w:pPr>
            <w:r>
              <w:rPr>
                <w:b/>
                <w:bCs/>
                <w:color w:val="FFFFFF"/>
                <w:sz w:val="18"/>
                <w:szCs w:val="18"/>
                <w:rFonts w:ascii="Calibri" w:cs="Calibri" w:eastAsia="Calibri" w:hAnsi="Calibri"/>
              </w:rPr>
              <w:t xml:space="preserve">SecureProfit Hub</w:t>
            </w:r>
          </w:p>
        </w:tc>
        <w:tc>
          <w:tcPr>
            <w:tcW w:type="dxa" w:w="3400"/>
            <w:shd w:fill="0F2C5C" w:color="auto" w:val="clear"/>
            <w:tcMar>
              <w:top w:type="dxa" w:w="100"/>
              <w:left w:type="dxa" w:w="120"/>
              <w:bottom w:type="dxa" w:w="100"/>
              <w:right w:type="dxa" w:w="120"/>
            </w:tcMar>
          </w:tcPr>
          <w:p>
            <w:pPr>
              <w:jc w:val="left"/>
            </w:pPr>
            <w:r>
              <w:rPr>
                <w:b/>
                <w:bCs/>
                <w:color w:val="FFFFFF"/>
                <w:sz w:val="18"/>
                <w:szCs w:val="18"/>
                <w:rFonts w:ascii="Calibri" w:cs="Calibri" w:eastAsia="Calibri" w:hAnsi="Calibri"/>
              </w:rPr>
              <w:t xml:space="preserve">PSOhub</w:t>
            </w:r>
          </w:p>
        </w:tc>
      </w:tr>
      <w:tr>
        <w:tc>
          <w:tcPr>
            <w:tcW w:type="dxa" w:w="2200"/>
            <w:shd w:fill="FFFFFF" w:color="auto" w:val="clear"/>
            <w:tcMar>
              <w:top w:type="dxa" w:w="100"/>
              <w:left w:type="dxa" w:w="120"/>
              <w:bottom w:type="dxa" w:w="100"/>
              <w:right w:type="dxa" w:w="120"/>
            </w:tcMar>
          </w:tcPr>
          <w:p>
            <w:pPr>
              <w:jc w:val="left"/>
            </w:pPr>
            <w:r>
              <w:rPr>
                <w:b/>
                <w:bCs/>
                <w:color w:val="14213D"/>
                <w:sz w:val="18"/>
                <w:szCs w:val="18"/>
                <w:rFonts w:ascii="Calibri" w:cs="Calibri" w:eastAsia="Calibri" w:hAnsi="Calibri"/>
              </w:rPr>
              <w:t xml:space="preserve">Kategori</w:t>
            </w:r>
          </w:p>
        </w:tc>
        <w:tc>
          <w:tcPr>
            <w:tcW w:type="dxa" w:w="3400"/>
            <w:shd w:fill="FFFFFF" w:color="auto" w:val="clear"/>
            <w:tcMar>
              <w:top w:type="dxa" w:w="100"/>
              <w:left w:type="dxa" w:w="120"/>
              <w:bottom w:type="dxa" w:w="100"/>
              <w:right w:type="dxa" w:w="120"/>
            </w:tcMar>
          </w:tcPr>
          <w:p>
            <w:pPr>
              <w:jc w:val="left"/>
            </w:pPr>
            <w:r>
              <w:rPr>
                <w:color w:val="14213D"/>
                <w:sz w:val="18"/>
                <w:szCs w:val="18"/>
                <w:rFonts w:ascii="Calibri" w:cs="Calibri" w:eastAsia="Calibri" w:hAnsi="Calibri"/>
              </w:rPr>
              <w:t xml:space="preserve">Internal PSA / Project Cost Tracker</w:t>
            </w:r>
          </w:p>
        </w:tc>
        <w:tc>
          <w:tcPr>
            <w:tcW w:type="dxa" w:w="3400"/>
            <w:shd w:fill="FFFFFF" w:color="auto" w:val="clear"/>
            <w:tcMar>
              <w:top w:type="dxa" w:w="100"/>
              <w:left w:type="dxa" w:w="120"/>
              <w:bottom w:type="dxa" w:w="100"/>
              <w:right w:type="dxa" w:w="120"/>
            </w:tcMar>
          </w:tcPr>
          <w:p>
            <w:pPr>
              <w:jc w:val="left"/>
            </w:pPr>
            <w:r>
              <w:rPr>
                <w:color w:val="14213D"/>
                <w:sz w:val="18"/>
                <w:szCs w:val="18"/>
                <w:rFonts w:ascii="Calibri" w:cs="Calibri" w:eastAsia="Calibri" w:hAnsi="Calibri"/>
              </w:rPr>
              <w:t xml:space="preserve">PSA Komersial (SaaS)</w:t>
            </w:r>
          </w:p>
        </w:tc>
      </w:tr>
      <w:tr>
        <w:tc>
          <w:tcPr>
            <w:tcW w:type="dxa" w:w="2200"/>
            <w:shd w:fill="FAF8F2" w:color="auto" w:val="clear"/>
            <w:tcMar>
              <w:top w:type="dxa" w:w="100"/>
              <w:left w:type="dxa" w:w="120"/>
              <w:bottom w:type="dxa" w:w="100"/>
              <w:right w:type="dxa" w:w="120"/>
            </w:tcMar>
          </w:tcPr>
          <w:p>
            <w:pPr>
              <w:jc w:val="left"/>
            </w:pPr>
            <w:r>
              <w:rPr>
                <w:b/>
                <w:bCs/>
                <w:color w:val="14213D"/>
                <w:sz w:val="18"/>
                <w:szCs w:val="18"/>
                <w:rFonts w:ascii="Calibri" w:cs="Calibri" w:eastAsia="Calibri" w:hAnsi="Calibri"/>
              </w:rPr>
              <w:t xml:space="preserve">Target Pasar</w:t>
            </w:r>
          </w:p>
        </w:tc>
        <w:tc>
          <w:tcPr>
            <w:tcW w:type="dxa" w:w="3400"/>
            <w:shd w:fill="FAF8F2" w:color="auto" w:val="clear"/>
            <w:tcMar>
              <w:top w:type="dxa" w:w="100"/>
              <w:left w:type="dxa" w:w="120"/>
              <w:bottom w:type="dxa" w:w="100"/>
              <w:right w:type="dxa" w:w="120"/>
            </w:tcMar>
          </w:tcPr>
          <w:p>
            <w:pPr>
              <w:jc w:val="left"/>
            </w:pPr>
            <w:r>
              <w:rPr>
                <w:color w:val="14213D"/>
                <w:sz w:val="18"/>
                <w:szCs w:val="18"/>
                <w:rFonts w:ascii="Calibri" w:cs="Calibri" w:eastAsia="Calibri" w:hAnsi="Calibri"/>
              </w:rPr>
              <w:t xml:space="preserve">Consulting firm IT security di Indonesia</w:t>
            </w:r>
          </w:p>
        </w:tc>
        <w:tc>
          <w:tcPr>
            <w:tcW w:type="dxa" w:w="3400"/>
            <w:shd w:fill="FAF8F2" w:color="auto" w:val="clear"/>
            <w:tcMar>
              <w:top w:type="dxa" w:w="100"/>
              <w:left w:type="dxa" w:w="120"/>
              <w:bottom w:type="dxa" w:w="100"/>
              <w:right w:type="dxa" w:w="120"/>
            </w:tcMar>
          </w:tcPr>
          <w:p>
            <w:pPr>
              <w:jc w:val="left"/>
            </w:pPr>
            <w:r>
              <w:rPr>
                <w:color w:val="14213D"/>
                <w:sz w:val="18"/>
                <w:szCs w:val="18"/>
                <w:rFonts w:ascii="Calibri" w:cs="Calibri" w:eastAsia="Calibri" w:hAnsi="Calibri"/>
              </w:rPr>
              <w:t xml:space="preserve">Agency &amp; professional services global, terutama pengguna HubSpot</w:t>
            </w:r>
          </w:p>
        </w:tc>
      </w:tr>
      <w:tr>
        <w:tc>
          <w:tcPr>
            <w:tcW w:type="dxa" w:w="2200"/>
            <w:shd w:fill="FFFFFF" w:color="auto" w:val="clear"/>
            <w:tcMar>
              <w:top w:type="dxa" w:w="100"/>
              <w:left w:type="dxa" w:w="120"/>
              <w:bottom w:type="dxa" w:w="100"/>
              <w:right w:type="dxa" w:w="120"/>
            </w:tcMar>
          </w:tcPr>
          <w:p>
            <w:pPr>
              <w:jc w:val="left"/>
            </w:pPr>
            <w:r>
              <w:rPr>
                <w:b/>
                <w:bCs/>
                <w:color w:val="14213D"/>
                <w:sz w:val="18"/>
                <w:szCs w:val="18"/>
                <w:rFonts w:ascii="Calibri" w:cs="Calibri" w:eastAsia="Calibri" w:hAnsi="Calibri"/>
              </w:rPr>
              <w:t xml:space="preserve">Model Bisnis</w:t>
            </w:r>
          </w:p>
        </w:tc>
        <w:tc>
          <w:tcPr>
            <w:tcW w:type="dxa" w:w="3400"/>
            <w:shd w:fill="FFFFFF" w:color="auto" w:val="clear"/>
            <w:tcMar>
              <w:top w:type="dxa" w:w="100"/>
              <w:left w:type="dxa" w:w="120"/>
              <w:bottom w:type="dxa" w:w="100"/>
              <w:right w:type="dxa" w:w="120"/>
            </w:tcMar>
          </w:tcPr>
          <w:p>
            <w:pPr>
              <w:jc w:val="left"/>
            </w:pPr>
            <w:r>
              <w:rPr>
                <w:color w:val="14213D"/>
                <w:sz w:val="18"/>
                <w:szCs w:val="18"/>
                <w:rFonts w:ascii="Calibri" w:cs="Calibri" w:eastAsia="Calibri" w:hAnsi="Calibri"/>
              </w:rPr>
              <w:t xml:space="preserve">Internal use, sekali bangun, gratis dipakai siapa saja</w:t>
            </w:r>
          </w:p>
        </w:tc>
        <w:tc>
          <w:tcPr>
            <w:tcW w:type="dxa" w:w="3400"/>
            <w:shd w:fill="FFFFFF" w:color="auto" w:val="clear"/>
            <w:tcMar>
              <w:top w:type="dxa" w:w="100"/>
              <w:left w:type="dxa" w:w="120"/>
              <w:bottom w:type="dxa" w:w="100"/>
              <w:right w:type="dxa" w:w="120"/>
            </w:tcMar>
          </w:tcPr>
          <w:p>
            <w:pPr>
              <w:jc w:val="left"/>
            </w:pPr>
            <w:r>
              <w:rPr>
                <w:color w:val="14213D"/>
                <w:sz w:val="18"/>
                <w:szCs w:val="18"/>
                <w:rFonts w:ascii="Calibri" w:cs="Calibri" w:eastAsia="Calibri" w:hAnsi="Calibri"/>
              </w:rPr>
              <w:t xml:space="preserve">Subscription per-seat per-bulan, kontrak tahunan</w:t>
            </w:r>
          </w:p>
        </w:tc>
      </w:tr>
      <w:tr>
        <w:tc>
          <w:tcPr>
            <w:tcW w:type="dxa" w:w="2200"/>
            <w:shd w:fill="FAF8F2" w:color="auto" w:val="clear"/>
            <w:tcMar>
              <w:top w:type="dxa" w:w="100"/>
              <w:left w:type="dxa" w:w="120"/>
              <w:bottom w:type="dxa" w:w="100"/>
              <w:right w:type="dxa" w:w="120"/>
            </w:tcMar>
          </w:tcPr>
          <w:p>
            <w:pPr>
              <w:jc w:val="left"/>
            </w:pPr>
            <w:r>
              <w:rPr>
                <w:b/>
                <w:bCs/>
                <w:color w:val="14213D"/>
                <w:sz w:val="18"/>
                <w:szCs w:val="18"/>
                <w:rFonts w:ascii="Calibri" w:cs="Calibri" w:eastAsia="Calibri" w:hAnsi="Calibri"/>
              </w:rPr>
              <w:t xml:space="preserve">Bahasa &amp; Mata Uang</w:t>
            </w:r>
          </w:p>
        </w:tc>
        <w:tc>
          <w:tcPr>
            <w:tcW w:type="dxa" w:w="3400"/>
            <w:shd w:fill="FAF8F2" w:color="auto" w:val="clear"/>
            <w:tcMar>
              <w:top w:type="dxa" w:w="100"/>
              <w:left w:type="dxa" w:w="120"/>
              <w:bottom w:type="dxa" w:w="100"/>
              <w:right w:type="dxa" w:w="120"/>
            </w:tcMar>
          </w:tcPr>
          <w:p>
            <w:pPr>
              <w:jc w:val="left"/>
            </w:pPr>
            <w:r>
              <w:rPr>
                <w:color w:val="14213D"/>
                <w:sz w:val="18"/>
                <w:szCs w:val="18"/>
                <w:rFonts w:ascii="Calibri" w:cs="Calibri" w:eastAsia="Calibri" w:hAnsi="Calibri"/>
              </w:rPr>
              <w:t xml:space="preserve">Bahasa Indonesia, IDR native (formatIDR)</w:t>
            </w:r>
          </w:p>
        </w:tc>
        <w:tc>
          <w:tcPr>
            <w:tcW w:type="dxa" w:w="3400"/>
            <w:shd w:fill="FAF8F2" w:color="auto" w:val="clear"/>
            <w:tcMar>
              <w:top w:type="dxa" w:w="100"/>
              <w:left w:type="dxa" w:w="120"/>
              <w:bottom w:type="dxa" w:w="100"/>
              <w:right w:type="dxa" w:w="120"/>
            </w:tcMar>
          </w:tcPr>
          <w:p>
            <w:pPr>
              <w:jc w:val="left"/>
            </w:pPr>
            <w:r>
              <w:rPr>
                <w:color w:val="14213D"/>
                <w:sz w:val="18"/>
                <w:szCs w:val="18"/>
                <w:rFonts w:ascii="Calibri" w:cs="Calibri" w:eastAsia="Calibri" w:hAnsi="Calibri"/>
              </w:rPr>
              <w:t xml:space="preserve">English/Dutch, multi-currency (USD, EUR, GBP)</w:t>
            </w:r>
          </w:p>
        </w:tc>
      </w:tr>
      <w:tr>
        <w:tc>
          <w:tcPr>
            <w:tcW w:type="dxa" w:w="2200"/>
            <w:shd w:fill="FFFFFF" w:color="auto" w:val="clear"/>
            <w:tcMar>
              <w:top w:type="dxa" w:w="100"/>
              <w:left w:type="dxa" w:w="120"/>
              <w:bottom w:type="dxa" w:w="100"/>
              <w:right w:type="dxa" w:w="120"/>
            </w:tcMar>
          </w:tcPr>
          <w:p>
            <w:pPr>
              <w:jc w:val="left"/>
            </w:pPr>
            <w:r>
              <w:rPr>
                <w:b/>
                <w:bCs/>
                <w:color w:val="14213D"/>
                <w:sz w:val="18"/>
                <w:szCs w:val="18"/>
                <w:rFonts w:ascii="Calibri" w:cs="Calibri" w:eastAsia="Calibri" w:hAnsi="Calibri"/>
              </w:rPr>
              <w:t xml:space="preserve">Diferensiasi Utama</w:t>
            </w:r>
          </w:p>
        </w:tc>
        <w:tc>
          <w:tcPr>
            <w:tcW w:type="dxa" w:w="3400"/>
            <w:shd w:fill="FFFFFF" w:color="auto" w:val="clear"/>
            <w:tcMar>
              <w:top w:type="dxa" w:w="100"/>
              <w:left w:type="dxa" w:w="120"/>
              <w:bottom w:type="dxa" w:w="100"/>
              <w:right w:type="dxa" w:w="120"/>
            </w:tcMar>
          </w:tcPr>
          <w:p>
            <w:pPr>
              <w:jc w:val="left"/>
            </w:pPr>
            <w:r>
              <w:rPr>
                <w:color w:val="14213D"/>
                <w:sz w:val="18"/>
                <w:szCs w:val="18"/>
                <w:rFonts w:ascii="Calibri" w:cs="Calibri" w:eastAsia="Calibri" w:hAnsi="Calibri"/>
              </w:rPr>
              <w:t xml:space="preserve">Workflow Sales→PMO→PM→Principal, role IT security spesifik</w:t>
            </w:r>
          </w:p>
        </w:tc>
        <w:tc>
          <w:tcPr>
            <w:tcW w:type="dxa" w:w="3400"/>
            <w:shd w:fill="FFFFFF" w:color="auto" w:val="clear"/>
            <w:tcMar>
              <w:top w:type="dxa" w:w="100"/>
              <w:left w:type="dxa" w:w="120"/>
              <w:bottom w:type="dxa" w:w="100"/>
              <w:right w:type="dxa" w:w="120"/>
            </w:tcMar>
          </w:tcPr>
          <w:p>
            <w:pPr>
              <w:jc w:val="left"/>
            </w:pPr>
            <w:r>
              <w:rPr>
                <w:color w:val="14213D"/>
                <w:sz w:val="18"/>
                <w:szCs w:val="18"/>
                <w:rFonts w:ascii="Calibri" w:cs="Calibri" w:eastAsia="Calibri" w:hAnsi="Calibri"/>
              </w:rPr>
              <w:t xml:space="preserve">Integrasi HubSpot CRM mendalam, AI Copilot, kontrak otomatis</w:t>
            </w:r>
          </w:p>
        </w:tc>
      </w:tr>
    </w:tbl>
    <w:p>
      <w:r>
        <w:br w:type="page"/>
      </w:r>
    </w:p>
    <w:p>
      <w:pPr>
        <w:spacing w:before="120" w:after="60"/>
      </w:pPr>
      <w:r>
        <w:rPr>
          <w:b/>
          <w:bCs/>
          <w:color w:val="D97706"/>
          <w:sz w:val="18"/>
          <w:szCs w:val="18"/>
          <w:rFonts w:ascii="Calibri" w:cs="Calibri" w:eastAsia="Calibri" w:hAnsi="Calibri"/>
          <w:spacing w:val="60"/>
        </w:rPr>
        <w:t xml:space="preserve">03 · MATRIKS FITUR PER KATEGORI</w:t>
      </w:r>
    </w:p>
    <w:p>
      <w:pPr>
        <w:spacing w:before="240" w:after="120"/>
        <w:jc w:val="left"/>
      </w:pPr>
      <w:r>
        <w:rPr>
          <w:b/>
          <w:bCs/>
          <w:color w:val="0F2C5C"/>
          <w:sz w:val="32"/>
          <w:szCs w:val="32"/>
          <w:rFonts w:ascii="Calibri" w:cs="Calibri" w:eastAsia="Calibri" w:hAnsi="Calibri"/>
        </w:rPr>
        <w:t xml:space="preserve">Perbandingan fitur per kategori PSA.</w:t>
      </w:r>
    </w:p>
    <w:p>
      <w:pPr>
        <w:pBdr>
          <w:bottom w:val="single" w:color="D6CFC1" w:sz="8"/>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4500"/>
            <w:shd w:fill="0F2C5C" w:color="auto" w:val="clear"/>
            <w:tcMar>
              <w:top w:type="dxa" w:w="100"/>
              <w:left w:type="dxa" w:w="120"/>
              <w:bottom w:type="dxa" w:w="100"/>
              <w:right w:type="dxa" w:w="120"/>
            </w:tcMar>
          </w:tcPr>
          <w:p>
            <w:pPr>
              <w:jc w:val="left"/>
            </w:pPr>
            <w:r>
              <w:rPr>
                <w:b/>
                <w:bCs/>
                <w:color w:val="FFFFFF"/>
                <w:sz w:val="18"/>
                <w:szCs w:val="18"/>
                <w:rFonts w:ascii="Calibri" w:cs="Calibri" w:eastAsia="Calibri" w:hAnsi="Calibri"/>
              </w:rPr>
              <w:t xml:space="preserve">Kategori / Fitur</w:t>
            </w:r>
          </w:p>
        </w:tc>
        <w:tc>
          <w:tcPr>
            <w:tcW w:type="dxa" w:w="1500"/>
            <w:shd w:fill="0F2C5C" w:color="auto" w:val="clear"/>
            <w:tcMar>
              <w:top w:type="dxa" w:w="100"/>
              <w:left w:type="dxa" w:w="120"/>
              <w:bottom w:type="dxa" w:w="100"/>
              <w:right w:type="dxa" w:w="120"/>
            </w:tcMar>
          </w:tcPr>
          <w:p>
            <w:pPr>
              <w:jc w:val="center"/>
            </w:pPr>
            <w:r>
              <w:rPr>
                <w:b/>
                <w:bCs/>
                <w:color w:val="FFFFFF"/>
                <w:sz w:val="18"/>
                <w:szCs w:val="18"/>
                <w:rFonts w:ascii="Calibri" w:cs="Calibri" w:eastAsia="Calibri" w:hAnsi="Calibri"/>
              </w:rPr>
              <w:t xml:space="preserve">SecureProfit</w:t>
            </w:r>
          </w:p>
        </w:tc>
        <w:tc>
          <w:tcPr>
            <w:tcW w:type="dxa" w:w="1500"/>
            <w:shd w:fill="0F2C5C" w:color="auto" w:val="clear"/>
            <w:tcMar>
              <w:top w:type="dxa" w:w="100"/>
              <w:left w:type="dxa" w:w="120"/>
              <w:bottom w:type="dxa" w:w="100"/>
              <w:right w:type="dxa" w:w="120"/>
            </w:tcMar>
          </w:tcPr>
          <w:p>
            <w:pPr>
              <w:jc w:val="center"/>
            </w:pPr>
            <w:r>
              <w:rPr>
                <w:b/>
                <w:bCs/>
                <w:color w:val="FFFFFF"/>
                <w:sz w:val="18"/>
                <w:szCs w:val="18"/>
                <w:rFonts w:ascii="Calibri" w:cs="Calibri" w:eastAsia="Calibri" w:hAnsi="Calibri"/>
              </w:rPr>
              <w:t xml:space="preserve">PSOhub</w:t>
            </w:r>
          </w:p>
        </w:tc>
        <w:tc>
          <w:tcPr>
            <w:tcW w:type="dxa" w:w="1500"/>
            <w:shd w:fill="0F2C5C" w:color="auto" w:val="clear"/>
            <w:tcMar>
              <w:top w:type="dxa" w:w="100"/>
              <w:left w:type="dxa" w:w="120"/>
              <w:bottom w:type="dxa" w:w="100"/>
              <w:right w:type="dxa" w:w="120"/>
            </w:tcMar>
          </w:tcPr>
          <w:p>
            <w:pPr>
              <w:jc w:val="center"/>
            </w:pPr>
            <w:r>
              <w:rPr>
                <w:b/>
                <w:bCs/>
                <w:color w:val="FFFFFF"/>
                <w:sz w:val="18"/>
                <w:szCs w:val="18"/>
                <w:rFonts w:ascii="Calibri" w:cs="Calibri" w:eastAsia="Calibri" w:hAnsi="Calibri"/>
              </w:rPr>
              <w:t xml:space="preserve">Gap</w:t>
            </w:r>
          </w:p>
        </w:tc>
      </w:tr>
      <w:tr>
        <w:tc>
          <w:tcPr>
            <w:tcW w:type="dxa" w:w="9000"/>
            <w:shd w:fill="D97706" w:color="auto" w:val="clear"/>
            <w:tcMar>
              <w:top w:type="dxa" w:w="100"/>
              <w:left w:type="dxa" w:w="120"/>
              <w:bottom w:type="dxa" w:w="100"/>
              <w:right w:type="dxa" w:w="120"/>
            </w:tcMar>
          </w:tcPr>
          <w:p>
            <w:pPr>
              <w:jc w:val="left"/>
            </w:pPr>
            <w:r>
              <w:rPr>
                <w:b/>
                <w:bCs/>
                <w:color w:val="FFFFFF"/>
                <w:sz w:val="18"/>
                <w:szCs w:val="18"/>
                <w:rFonts w:ascii="Calibri" w:cs="Calibri" w:eastAsia="Calibri" w:hAnsi="Calibri"/>
              </w:rPr>
              <w:t xml:space="preserve">PROJECT MANAGEMENT</w:t>
            </w:r>
          </w:p>
        </w:tc>
      </w:tr>
      <w:tr>
        <w:tc>
          <w:tcPr>
            <w:tcW w:type="dxa" w:w="4500"/>
            <w:shd w:fill="FFFFFF" w:color="auto" w:val="clear"/>
            <w:tcMar>
              <w:top w:type="dxa" w:w="100"/>
              <w:left w:type="dxa" w:w="120"/>
              <w:bottom w:type="dxa" w:w="100"/>
              <w:right w:type="dxa" w:w="120"/>
            </w:tcMar>
          </w:tcPr>
          <w:p>
            <w:pPr>
              <w:jc w:val="left"/>
            </w:pPr>
            <w:r>
              <w:rPr>
                <w:color w:val="14213D"/>
                <w:sz w:val="18"/>
                <w:szCs w:val="18"/>
                <w:rFonts w:ascii="Calibri" w:cs="Calibri" w:eastAsia="Calibri" w:hAnsi="Calibri"/>
              </w:rPr>
              <w:t xml:space="preserve">Project lifecycle (Draft → Active → Closed)</w:t>
            </w:r>
          </w:p>
        </w:tc>
        <w:tc>
          <w:tcPr>
            <w:tcW w:type="dxa" w:w="1500"/>
            <w:shd w:fill="FFFFFF" w:color="auto" w:val="clear"/>
            <w:tcMar>
              <w:top w:type="dxa" w:w="100"/>
              <w:left w:type="dxa" w:w="120"/>
              <w:bottom w:type="dxa" w:w="100"/>
              <w:right w:type="dxa" w:w="120"/>
            </w:tcMar>
          </w:tcPr>
          <w:p>
            <w:pPr>
              <w:jc w:val="center"/>
            </w:pPr>
            <w:r>
              <w:rPr>
                <w:b/>
                <w:bCs/>
                <w:color w:val="16803C"/>
                <w:sz w:val="18"/>
                <w:szCs w:val="18"/>
                <w:rFonts w:ascii="Calibri" w:cs="Calibri" w:eastAsia="Calibri" w:hAnsi="Calibri"/>
              </w:rPr>
              <w:t xml:space="preserve">Yes</w:t>
            </w:r>
          </w:p>
        </w:tc>
        <w:tc>
          <w:tcPr>
            <w:tcW w:type="dxa" w:w="1500"/>
            <w:shd w:fill="FFFFFF" w:color="auto" w:val="clear"/>
            <w:tcMar>
              <w:top w:type="dxa" w:w="100"/>
              <w:left w:type="dxa" w:w="120"/>
              <w:bottom w:type="dxa" w:w="100"/>
              <w:right w:type="dxa" w:w="120"/>
            </w:tcMar>
          </w:tcPr>
          <w:p>
            <w:pPr>
              <w:jc w:val="center"/>
            </w:pPr>
            <w:r>
              <w:rPr>
                <w:b/>
                <w:bCs/>
                <w:color w:val="16803C"/>
                <w:sz w:val="18"/>
                <w:szCs w:val="18"/>
                <w:rFonts w:ascii="Calibri" w:cs="Calibri" w:eastAsia="Calibri" w:hAnsi="Calibri"/>
              </w:rPr>
              <w:t xml:space="preserve">Yes</w:t>
            </w:r>
          </w:p>
        </w:tc>
        <w:tc>
          <w:tcPr>
            <w:tcW w:type="dxa" w:w="1500"/>
            <w:shd w:fill="FFFFFF" w:color="auto" w:val="clear"/>
            <w:tcMar>
              <w:top w:type="dxa" w:w="100"/>
              <w:left w:type="dxa" w:w="120"/>
              <w:bottom w:type="dxa" w:w="100"/>
              <w:right w:type="dxa" w:w="120"/>
            </w:tcMar>
          </w:tcPr>
          <w:p>
            <w:pPr>
              <w:jc w:val="center"/>
            </w:pPr>
            <w:r>
              <w:rPr>
                <w:color w:val="14213D"/>
                <w:sz w:val="18"/>
                <w:szCs w:val="18"/>
                <w:rFonts w:ascii="Calibri" w:cs="Calibri" w:eastAsia="Calibri" w:hAnsi="Calibri"/>
              </w:rPr>
              <w:t xml:space="preserve">—</w:t>
            </w:r>
          </w:p>
        </w:tc>
      </w:tr>
      <w:tr>
        <w:tc>
          <w:tcPr>
            <w:tcW w:type="dxa" w:w="4500"/>
            <w:shd w:fill="FAF8F2" w:color="auto" w:val="clear"/>
            <w:tcMar>
              <w:top w:type="dxa" w:w="100"/>
              <w:left w:type="dxa" w:w="120"/>
              <w:bottom w:type="dxa" w:w="100"/>
              <w:right w:type="dxa" w:w="120"/>
            </w:tcMar>
          </w:tcPr>
          <w:p>
            <w:pPr>
              <w:jc w:val="left"/>
            </w:pPr>
            <w:r>
              <w:rPr>
                <w:color w:val="14213D"/>
                <w:sz w:val="18"/>
                <w:szCs w:val="18"/>
                <w:rFonts w:ascii="Calibri" w:cs="Calibri" w:eastAsia="Calibri" w:hAnsi="Calibri"/>
              </w:rPr>
              <w:t xml:space="preserve">Custom Gantt + drag-resize + dependency arrows</w:t>
            </w:r>
          </w:p>
        </w:tc>
        <w:tc>
          <w:tcPr>
            <w:tcW w:type="dxa" w:w="1500"/>
            <w:shd w:fill="FAF8F2" w:color="auto" w:val="clear"/>
            <w:tcMar>
              <w:top w:type="dxa" w:w="100"/>
              <w:left w:type="dxa" w:w="120"/>
              <w:bottom w:type="dxa" w:w="100"/>
              <w:right w:type="dxa" w:w="120"/>
            </w:tcMar>
          </w:tcPr>
          <w:p>
            <w:pPr>
              <w:jc w:val="center"/>
            </w:pPr>
            <w:r>
              <w:rPr>
                <w:b/>
                <w:bCs/>
                <w:color w:val="16803C"/>
                <w:sz w:val="18"/>
                <w:szCs w:val="18"/>
                <w:rFonts w:ascii="Calibri" w:cs="Calibri" w:eastAsia="Calibri" w:hAnsi="Calibri"/>
              </w:rPr>
              <w:t xml:space="preserve">Yes</w:t>
            </w:r>
          </w:p>
        </w:tc>
        <w:tc>
          <w:tcPr>
            <w:tcW w:type="dxa" w:w="1500"/>
            <w:shd w:fill="FAF8F2" w:color="auto" w:val="clear"/>
            <w:tcMar>
              <w:top w:type="dxa" w:w="100"/>
              <w:left w:type="dxa" w:w="120"/>
              <w:bottom w:type="dxa" w:w="100"/>
              <w:right w:type="dxa" w:w="120"/>
            </w:tcMar>
          </w:tcPr>
          <w:p>
            <w:pPr>
              <w:jc w:val="center"/>
            </w:pPr>
            <w:r>
              <w:rPr>
                <w:b/>
                <w:bCs/>
                <w:color w:val="16803C"/>
                <w:sz w:val="18"/>
                <w:szCs w:val="18"/>
                <w:rFonts w:ascii="Calibri" w:cs="Calibri" w:eastAsia="Calibri" w:hAnsi="Calibri"/>
              </w:rPr>
              <w:t xml:space="preserve">Yes</w:t>
            </w:r>
          </w:p>
        </w:tc>
        <w:tc>
          <w:tcPr>
            <w:tcW w:type="dxa" w:w="1500"/>
            <w:shd w:fill="FAF8F2" w:color="auto" w:val="clear"/>
            <w:tcMar>
              <w:top w:type="dxa" w:w="100"/>
              <w:left w:type="dxa" w:w="120"/>
              <w:bottom w:type="dxa" w:w="100"/>
              <w:right w:type="dxa" w:w="120"/>
            </w:tcMar>
          </w:tcPr>
          <w:p>
            <w:pPr>
              <w:jc w:val="center"/>
            </w:pPr>
            <w:r>
              <w:rPr>
                <w:color w:val="14213D"/>
                <w:sz w:val="18"/>
                <w:szCs w:val="18"/>
                <w:rFonts w:ascii="Calibri" w:cs="Calibri" w:eastAsia="Calibri" w:hAnsi="Calibri"/>
              </w:rPr>
              <w:t xml:space="preserve">—</w:t>
            </w:r>
          </w:p>
        </w:tc>
      </w:tr>
      <w:tr>
        <w:tc>
          <w:tcPr>
            <w:tcW w:type="dxa" w:w="4500"/>
            <w:shd w:fill="FFFFFF" w:color="auto" w:val="clear"/>
            <w:tcMar>
              <w:top w:type="dxa" w:w="100"/>
              <w:left w:type="dxa" w:w="120"/>
              <w:bottom w:type="dxa" w:w="100"/>
              <w:right w:type="dxa" w:w="120"/>
            </w:tcMar>
          </w:tcPr>
          <w:p>
            <w:pPr>
              <w:jc w:val="left"/>
            </w:pPr>
            <w:r>
              <w:rPr>
                <w:color w:val="14213D"/>
                <w:sz w:val="18"/>
                <w:szCs w:val="18"/>
                <w:rFonts w:ascii="Calibri" w:cs="Calibri" w:eastAsia="Calibri" w:hAnsi="Calibri"/>
              </w:rPr>
              <w:t xml:space="preserve">Kanban task board</w:t>
            </w:r>
          </w:p>
        </w:tc>
        <w:tc>
          <w:tcPr>
            <w:tcW w:type="dxa" w:w="1500"/>
            <w:shd w:fill="FFFFFF" w:color="auto" w:val="clear"/>
            <w:tcMar>
              <w:top w:type="dxa" w:w="100"/>
              <w:left w:type="dxa" w:w="120"/>
              <w:bottom w:type="dxa" w:w="100"/>
              <w:right w:type="dxa" w:w="120"/>
            </w:tcMar>
          </w:tcPr>
          <w:p>
            <w:pPr>
              <w:jc w:val="center"/>
            </w:pPr>
            <w:r>
              <w:rPr>
                <w:b/>
                <w:bCs/>
                <w:color w:val="B91C1C"/>
                <w:sz w:val="18"/>
                <w:szCs w:val="18"/>
                <w:rFonts w:ascii="Calibri" w:cs="Calibri" w:eastAsia="Calibri" w:hAnsi="Calibri"/>
              </w:rPr>
              <w:t xml:space="preserve">Tidak</w:t>
            </w:r>
          </w:p>
        </w:tc>
        <w:tc>
          <w:tcPr>
            <w:tcW w:type="dxa" w:w="1500"/>
            <w:shd w:fill="FFFFFF" w:color="auto" w:val="clear"/>
            <w:tcMar>
              <w:top w:type="dxa" w:w="100"/>
              <w:left w:type="dxa" w:w="120"/>
              <w:bottom w:type="dxa" w:w="100"/>
              <w:right w:type="dxa" w:w="120"/>
            </w:tcMar>
          </w:tcPr>
          <w:p>
            <w:pPr>
              <w:jc w:val="center"/>
            </w:pPr>
            <w:r>
              <w:rPr>
                <w:b/>
                <w:bCs/>
                <w:color w:val="16803C"/>
                <w:sz w:val="18"/>
                <w:szCs w:val="18"/>
                <w:rFonts w:ascii="Calibri" w:cs="Calibri" w:eastAsia="Calibri" w:hAnsi="Calibri"/>
              </w:rPr>
              <w:t xml:space="preserve">Yes</w:t>
            </w:r>
          </w:p>
        </w:tc>
        <w:tc>
          <w:tcPr>
            <w:tcW w:type="dxa" w:w="1500"/>
            <w:shd w:fill="FFFFFF" w:color="auto" w:val="clear"/>
            <w:tcMar>
              <w:top w:type="dxa" w:w="100"/>
              <w:left w:type="dxa" w:w="120"/>
              <w:bottom w:type="dxa" w:w="100"/>
              <w:right w:type="dxa" w:w="120"/>
            </w:tcMar>
          </w:tcPr>
          <w:p>
            <w:pPr>
              <w:jc w:val="center"/>
            </w:pPr>
            <w:r>
              <w:rPr>
                <w:b/>
                <w:bCs/>
                <w:color w:val="D97706"/>
                <w:sz w:val="18"/>
                <w:szCs w:val="18"/>
                <w:rFonts w:ascii="Calibri" w:cs="Calibri" w:eastAsia="Calibri" w:hAnsi="Calibri"/>
              </w:rPr>
              <w:t xml:space="preserve">Tutup</w:t>
            </w:r>
          </w:p>
        </w:tc>
      </w:tr>
      <w:tr>
        <w:tc>
          <w:tcPr>
            <w:tcW w:type="dxa" w:w="4500"/>
            <w:shd w:fill="FAF8F2" w:color="auto" w:val="clear"/>
            <w:tcMar>
              <w:top w:type="dxa" w:w="100"/>
              <w:left w:type="dxa" w:w="120"/>
              <w:bottom w:type="dxa" w:w="100"/>
              <w:right w:type="dxa" w:w="120"/>
            </w:tcMar>
          </w:tcPr>
          <w:p>
            <w:pPr>
              <w:jc w:val="left"/>
            </w:pPr>
            <w:r>
              <w:rPr>
                <w:color w:val="14213D"/>
                <w:sz w:val="18"/>
                <w:szCs w:val="18"/>
                <w:rFonts w:ascii="Calibri" w:cs="Calibri" w:eastAsia="Calibri" w:hAnsi="Calibri"/>
              </w:rPr>
              <w:t xml:space="preserve">WBS hierarki + multi-assignee + dependency</w:t>
            </w:r>
          </w:p>
        </w:tc>
        <w:tc>
          <w:tcPr>
            <w:tcW w:type="dxa" w:w="1500"/>
            <w:shd w:fill="FAF8F2" w:color="auto" w:val="clear"/>
            <w:tcMar>
              <w:top w:type="dxa" w:w="100"/>
              <w:left w:type="dxa" w:w="120"/>
              <w:bottom w:type="dxa" w:w="100"/>
              <w:right w:type="dxa" w:w="120"/>
            </w:tcMar>
          </w:tcPr>
          <w:p>
            <w:pPr>
              <w:jc w:val="center"/>
            </w:pPr>
            <w:r>
              <w:rPr>
                <w:b/>
                <w:bCs/>
                <w:color w:val="16803C"/>
                <w:sz w:val="18"/>
                <w:szCs w:val="18"/>
                <w:rFonts w:ascii="Calibri" w:cs="Calibri" w:eastAsia="Calibri" w:hAnsi="Calibri"/>
              </w:rPr>
              <w:t xml:space="preserve">Yes</w:t>
            </w:r>
          </w:p>
        </w:tc>
        <w:tc>
          <w:tcPr>
            <w:tcW w:type="dxa" w:w="1500"/>
            <w:shd w:fill="FAF8F2" w:color="auto" w:val="clear"/>
            <w:tcMar>
              <w:top w:type="dxa" w:w="100"/>
              <w:left w:type="dxa" w:w="120"/>
              <w:bottom w:type="dxa" w:w="100"/>
              <w:right w:type="dxa" w:w="120"/>
            </w:tcMar>
          </w:tcPr>
          <w:p>
            <w:pPr>
              <w:jc w:val="center"/>
            </w:pPr>
            <w:r>
              <w:rPr>
                <w:b/>
                <w:bCs/>
                <w:color w:val="D97706"/>
                <w:sz w:val="18"/>
                <w:szCs w:val="18"/>
                <w:rFonts w:ascii="Calibri" w:cs="Calibri" w:eastAsia="Calibri" w:hAnsi="Calibri"/>
              </w:rPr>
              <w:t xml:space="preserve">Parsial</w:t>
            </w:r>
          </w:p>
        </w:tc>
        <w:tc>
          <w:tcPr>
            <w:tcW w:type="dxa" w:w="1500"/>
            <w:shd w:fill="FAF8F2" w:color="auto" w:val="clear"/>
            <w:tcMar>
              <w:top w:type="dxa" w:w="100"/>
              <w:left w:type="dxa" w:w="120"/>
              <w:bottom w:type="dxa" w:w="100"/>
              <w:right w:type="dxa" w:w="120"/>
            </w:tcMar>
          </w:tcPr>
          <w:p>
            <w:pPr>
              <w:jc w:val="center"/>
            </w:pPr>
            <w:r>
              <w:rPr>
                <w:b/>
                <w:bCs/>
                <w:color w:val="16803C"/>
                <w:sz w:val="18"/>
                <w:szCs w:val="18"/>
                <w:rFonts w:ascii="Calibri" w:cs="Calibri" w:eastAsia="Calibri" w:hAnsi="Calibri"/>
              </w:rPr>
              <w:t xml:space="preserve">Unggul</w:t>
            </w:r>
          </w:p>
        </w:tc>
      </w:tr>
      <w:tr>
        <w:tc>
          <w:tcPr>
            <w:tcW w:type="dxa" w:w="4500"/>
            <w:shd w:fill="FFFFFF" w:color="auto" w:val="clear"/>
            <w:tcMar>
              <w:top w:type="dxa" w:w="100"/>
              <w:left w:type="dxa" w:w="120"/>
              <w:bottom w:type="dxa" w:w="100"/>
              <w:right w:type="dxa" w:w="120"/>
            </w:tcMar>
          </w:tcPr>
          <w:p>
            <w:pPr>
              <w:jc w:val="left"/>
            </w:pPr>
            <w:r>
              <w:rPr>
                <w:color w:val="14213D"/>
                <w:sz w:val="18"/>
                <w:szCs w:val="18"/>
                <w:rFonts w:ascii="Calibri" w:cs="Calibri" w:eastAsia="Calibri" w:hAnsi="Calibri"/>
              </w:rPr>
              <w:t xml:space="preserve">Project status alerts &amp; notifications</w:t>
            </w:r>
          </w:p>
        </w:tc>
        <w:tc>
          <w:tcPr>
            <w:tcW w:type="dxa" w:w="1500"/>
            <w:shd w:fill="FFFFFF" w:color="auto" w:val="clear"/>
            <w:tcMar>
              <w:top w:type="dxa" w:w="100"/>
              <w:left w:type="dxa" w:w="120"/>
              <w:bottom w:type="dxa" w:w="100"/>
              <w:right w:type="dxa" w:w="120"/>
            </w:tcMar>
          </w:tcPr>
          <w:p>
            <w:pPr>
              <w:jc w:val="center"/>
            </w:pPr>
            <w:r>
              <w:rPr>
                <w:b/>
                <w:bCs/>
                <w:color w:val="D97706"/>
                <w:sz w:val="18"/>
                <w:szCs w:val="18"/>
                <w:rFonts w:ascii="Calibri" w:cs="Calibri" w:eastAsia="Calibri" w:hAnsi="Calibri"/>
              </w:rPr>
              <w:t xml:space="preserve">Parsial</w:t>
            </w:r>
          </w:p>
        </w:tc>
        <w:tc>
          <w:tcPr>
            <w:tcW w:type="dxa" w:w="1500"/>
            <w:shd w:fill="FFFFFF" w:color="auto" w:val="clear"/>
            <w:tcMar>
              <w:top w:type="dxa" w:w="100"/>
              <w:left w:type="dxa" w:w="120"/>
              <w:bottom w:type="dxa" w:w="100"/>
              <w:right w:type="dxa" w:w="120"/>
            </w:tcMar>
          </w:tcPr>
          <w:p>
            <w:pPr>
              <w:jc w:val="center"/>
            </w:pPr>
            <w:r>
              <w:rPr>
                <w:b/>
                <w:bCs/>
                <w:color w:val="16803C"/>
                <w:sz w:val="18"/>
                <w:szCs w:val="18"/>
                <w:rFonts w:ascii="Calibri" w:cs="Calibri" w:eastAsia="Calibri" w:hAnsi="Calibri"/>
              </w:rPr>
              <w:t xml:space="preserve">Yes</w:t>
            </w:r>
          </w:p>
        </w:tc>
        <w:tc>
          <w:tcPr>
            <w:tcW w:type="dxa" w:w="1500"/>
            <w:shd w:fill="FFFFFF" w:color="auto" w:val="clear"/>
            <w:tcMar>
              <w:top w:type="dxa" w:w="100"/>
              <w:left w:type="dxa" w:w="120"/>
              <w:bottom w:type="dxa" w:w="100"/>
              <w:right w:type="dxa" w:w="120"/>
            </w:tcMar>
          </w:tcPr>
          <w:p>
            <w:pPr>
              <w:jc w:val="center"/>
            </w:pPr>
            <w:r>
              <w:rPr>
                <w:b/>
                <w:bCs/>
                <w:color w:val="D97706"/>
                <w:sz w:val="18"/>
                <w:szCs w:val="18"/>
                <w:rFonts w:ascii="Calibri" w:cs="Calibri" w:eastAsia="Calibri" w:hAnsi="Calibri"/>
              </w:rPr>
              <w:t xml:space="preserve">Tutup</w:t>
            </w:r>
          </w:p>
        </w:tc>
      </w:tr>
      <w:tr>
        <w:tc>
          <w:tcPr>
            <w:tcW w:type="dxa" w:w="9000"/>
            <w:shd w:fill="D97706" w:color="auto" w:val="clear"/>
            <w:tcMar>
              <w:top w:type="dxa" w:w="100"/>
              <w:left w:type="dxa" w:w="120"/>
              <w:bottom w:type="dxa" w:w="100"/>
              <w:right w:type="dxa" w:w="120"/>
            </w:tcMar>
          </w:tcPr>
          <w:p>
            <w:pPr>
              <w:jc w:val="left"/>
            </w:pPr>
            <w:r>
              <w:rPr>
                <w:b/>
                <w:bCs/>
                <w:color w:val="FFFFFF"/>
                <w:sz w:val="18"/>
                <w:szCs w:val="18"/>
                <w:rFonts w:ascii="Calibri" w:cs="Calibri" w:eastAsia="Calibri" w:hAnsi="Calibri"/>
              </w:rPr>
              <w:t xml:space="preserve">RESOURCE &amp; CAPACITY</w:t>
            </w:r>
          </w:p>
        </w:tc>
      </w:tr>
      <w:tr>
        <w:tc>
          <w:tcPr>
            <w:tcW w:type="dxa" w:w="4500"/>
            <w:shd w:fill="FFFFFF" w:color="auto" w:val="clear"/>
            <w:tcMar>
              <w:top w:type="dxa" w:w="100"/>
              <w:left w:type="dxa" w:w="120"/>
              <w:bottom w:type="dxa" w:w="100"/>
              <w:right w:type="dxa" w:w="120"/>
            </w:tcMar>
          </w:tcPr>
          <w:p>
            <w:pPr>
              <w:jc w:val="left"/>
            </w:pPr>
            <w:r>
              <w:rPr>
                <w:color w:val="14213D"/>
                <w:sz w:val="18"/>
                <w:szCs w:val="18"/>
                <w:rFonts w:ascii="Calibri" w:cs="Calibri" w:eastAsia="Calibri" w:hAnsi="Calibri"/>
              </w:rPr>
              <w:t xml:space="preserve">Resource Planning matrix per BU per minggu</w:t>
            </w:r>
          </w:p>
        </w:tc>
        <w:tc>
          <w:tcPr>
            <w:tcW w:type="dxa" w:w="1500"/>
            <w:shd w:fill="FFFFFF" w:color="auto" w:val="clear"/>
            <w:tcMar>
              <w:top w:type="dxa" w:w="100"/>
              <w:left w:type="dxa" w:w="120"/>
              <w:bottom w:type="dxa" w:w="100"/>
              <w:right w:type="dxa" w:w="120"/>
            </w:tcMar>
          </w:tcPr>
          <w:p>
            <w:pPr>
              <w:jc w:val="center"/>
            </w:pPr>
            <w:r>
              <w:rPr>
                <w:b/>
                <w:bCs/>
                <w:color w:val="16803C"/>
                <w:sz w:val="18"/>
                <w:szCs w:val="18"/>
                <w:rFonts w:ascii="Calibri" w:cs="Calibri" w:eastAsia="Calibri" w:hAnsi="Calibri"/>
              </w:rPr>
              <w:t xml:space="preserve">Yes</w:t>
            </w:r>
          </w:p>
        </w:tc>
        <w:tc>
          <w:tcPr>
            <w:tcW w:type="dxa" w:w="1500"/>
            <w:shd w:fill="FFFFFF" w:color="auto" w:val="clear"/>
            <w:tcMar>
              <w:top w:type="dxa" w:w="100"/>
              <w:left w:type="dxa" w:w="120"/>
              <w:bottom w:type="dxa" w:w="100"/>
              <w:right w:type="dxa" w:w="120"/>
            </w:tcMar>
          </w:tcPr>
          <w:p>
            <w:pPr>
              <w:jc w:val="center"/>
            </w:pPr>
            <w:r>
              <w:rPr>
                <w:b/>
                <w:bCs/>
                <w:color w:val="16803C"/>
                <w:sz w:val="18"/>
                <w:szCs w:val="18"/>
                <w:rFonts w:ascii="Calibri" w:cs="Calibri" w:eastAsia="Calibri" w:hAnsi="Calibri"/>
              </w:rPr>
              <w:t xml:space="preserve">Yes</w:t>
            </w:r>
          </w:p>
        </w:tc>
        <w:tc>
          <w:tcPr>
            <w:tcW w:type="dxa" w:w="1500"/>
            <w:shd w:fill="FFFFFF" w:color="auto" w:val="clear"/>
            <w:tcMar>
              <w:top w:type="dxa" w:w="100"/>
              <w:left w:type="dxa" w:w="120"/>
              <w:bottom w:type="dxa" w:w="100"/>
              <w:right w:type="dxa" w:w="120"/>
            </w:tcMar>
          </w:tcPr>
          <w:p>
            <w:pPr>
              <w:jc w:val="center"/>
            </w:pPr>
            <w:r>
              <w:rPr>
                <w:color w:val="14213D"/>
                <w:sz w:val="18"/>
                <w:szCs w:val="18"/>
                <w:rFonts w:ascii="Calibri" w:cs="Calibri" w:eastAsia="Calibri" w:hAnsi="Calibri"/>
              </w:rPr>
              <w:t xml:space="preserve">—</w:t>
            </w:r>
          </w:p>
        </w:tc>
      </w:tr>
      <w:tr>
        <w:tc>
          <w:tcPr>
            <w:tcW w:type="dxa" w:w="4500"/>
            <w:shd w:fill="FAF8F2" w:color="auto" w:val="clear"/>
            <w:tcMar>
              <w:top w:type="dxa" w:w="100"/>
              <w:left w:type="dxa" w:w="120"/>
              <w:bottom w:type="dxa" w:w="100"/>
              <w:right w:type="dxa" w:w="120"/>
            </w:tcMar>
          </w:tcPr>
          <w:p>
            <w:pPr>
              <w:jc w:val="left"/>
            </w:pPr>
            <w:r>
              <w:rPr>
                <w:color w:val="14213D"/>
                <w:sz w:val="18"/>
                <w:szCs w:val="18"/>
                <w:rFonts w:ascii="Calibri" w:cs="Calibri" w:eastAsia="Calibri" w:hAnsi="Calibri"/>
              </w:rPr>
              <w:t xml:space="preserve">Role/Skill-based resource search</w:t>
            </w:r>
          </w:p>
        </w:tc>
        <w:tc>
          <w:tcPr>
            <w:tcW w:type="dxa" w:w="1500"/>
            <w:shd w:fill="FAF8F2" w:color="auto" w:val="clear"/>
            <w:tcMar>
              <w:top w:type="dxa" w:w="100"/>
              <w:left w:type="dxa" w:w="120"/>
              <w:bottom w:type="dxa" w:w="100"/>
              <w:right w:type="dxa" w:w="120"/>
            </w:tcMar>
          </w:tcPr>
          <w:p>
            <w:pPr>
              <w:jc w:val="center"/>
            </w:pPr>
            <w:r>
              <w:rPr>
                <w:b/>
                <w:bCs/>
                <w:color w:val="16803C"/>
                <w:sz w:val="18"/>
                <w:szCs w:val="18"/>
                <w:rFonts w:ascii="Calibri" w:cs="Calibri" w:eastAsia="Calibri" w:hAnsi="Calibri"/>
              </w:rPr>
              <w:t xml:space="preserve">Yes</w:t>
            </w:r>
          </w:p>
        </w:tc>
        <w:tc>
          <w:tcPr>
            <w:tcW w:type="dxa" w:w="1500"/>
            <w:shd w:fill="FAF8F2" w:color="auto" w:val="clear"/>
            <w:tcMar>
              <w:top w:type="dxa" w:w="100"/>
              <w:left w:type="dxa" w:w="120"/>
              <w:bottom w:type="dxa" w:w="100"/>
              <w:right w:type="dxa" w:w="120"/>
            </w:tcMar>
          </w:tcPr>
          <w:p>
            <w:pPr>
              <w:jc w:val="center"/>
            </w:pPr>
            <w:r>
              <w:rPr>
                <w:b/>
                <w:bCs/>
                <w:color w:val="16803C"/>
                <w:sz w:val="18"/>
                <w:szCs w:val="18"/>
                <w:rFonts w:ascii="Calibri" w:cs="Calibri" w:eastAsia="Calibri" w:hAnsi="Calibri"/>
              </w:rPr>
              <w:t xml:space="preserve">Yes</w:t>
            </w:r>
          </w:p>
        </w:tc>
        <w:tc>
          <w:tcPr>
            <w:tcW w:type="dxa" w:w="1500"/>
            <w:shd w:fill="FAF8F2" w:color="auto" w:val="clear"/>
            <w:tcMar>
              <w:top w:type="dxa" w:w="100"/>
              <w:left w:type="dxa" w:w="120"/>
              <w:bottom w:type="dxa" w:w="100"/>
              <w:right w:type="dxa" w:w="120"/>
            </w:tcMar>
          </w:tcPr>
          <w:p>
            <w:pPr>
              <w:jc w:val="center"/>
            </w:pPr>
            <w:r>
              <w:rPr>
                <w:color w:val="14213D"/>
                <w:sz w:val="18"/>
                <w:szCs w:val="18"/>
                <w:rFonts w:ascii="Calibri" w:cs="Calibri" w:eastAsia="Calibri" w:hAnsi="Calibri"/>
              </w:rPr>
              <w:t xml:space="preserve">—</w:t>
            </w:r>
          </w:p>
        </w:tc>
      </w:tr>
      <w:tr>
        <w:tc>
          <w:tcPr>
            <w:tcW w:type="dxa" w:w="4500"/>
            <w:shd w:fill="FFFFFF" w:color="auto" w:val="clear"/>
            <w:tcMar>
              <w:top w:type="dxa" w:w="100"/>
              <w:left w:type="dxa" w:w="120"/>
              <w:bottom w:type="dxa" w:w="100"/>
              <w:right w:type="dxa" w:w="120"/>
            </w:tcMar>
          </w:tcPr>
          <w:p>
            <w:pPr>
              <w:jc w:val="left"/>
            </w:pPr>
            <w:r>
              <w:rPr>
                <w:color w:val="14213D"/>
                <w:sz w:val="18"/>
                <w:szCs w:val="18"/>
                <w:rFonts w:ascii="Calibri" w:cs="Calibri" w:eastAsia="Calibri" w:hAnsi="Calibri"/>
              </w:rPr>
              <w:t xml:space="preserve">AI Copilot resource matching otomatis</w:t>
            </w:r>
          </w:p>
        </w:tc>
        <w:tc>
          <w:tcPr>
            <w:tcW w:type="dxa" w:w="1500"/>
            <w:shd w:fill="FFFFFF" w:color="auto" w:val="clear"/>
            <w:tcMar>
              <w:top w:type="dxa" w:w="100"/>
              <w:left w:type="dxa" w:w="120"/>
              <w:bottom w:type="dxa" w:w="100"/>
              <w:right w:type="dxa" w:w="120"/>
            </w:tcMar>
          </w:tcPr>
          <w:p>
            <w:pPr>
              <w:jc w:val="center"/>
            </w:pPr>
            <w:r>
              <w:rPr>
                <w:b/>
                <w:bCs/>
                <w:color w:val="B91C1C"/>
                <w:sz w:val="18"/>
                <w:szCs w:val="18"/>
                <w:rFonts w:ascii="Calibri" w:cs="Calibri" w:eastAsia="Calibri" w:hAnsi="Calibri"/>
              </w:rPr>
              <w:t xml:space="preserve">Tidak</w:t>
            </w:r>
          </w:p>
        </w:tc>
        <w:tc>
          <w:tcPr>
            <w:tcW w:type="dxa" w:w="1500"/>
            <w:shd w:fill="FFFFFF" w:color="auto" w:val="clear"/>
            <w:tcMar>
              <w:top w:type="dxa" w:w="100"/>
              <w:left w:type="dxa" w:w="120"/>
              <w:bottom w:type="dxa" w:w="100"/>
              <w:right w:type="dxa" w:w="120"/>
            </w:tcMar>
          </w:tcPr>
          <w:p>
            <w:pPr>
              <w:jc w:val="center"/>
            </w:pPr>
            <w:r>
              <w:rPr>
                <w:b/>
                <w:bCs/>
                <w:color w:val="16803C"/>
                <w:sz w:val="18"/>
                <w:szCs w:val="18"/>
                <w:rFonts w:ascii="Calibri" w:cs="Calibri" w:eastAsia="Calibri" w:hAnsi="Calibri"/>
              </w:rPr>
              <w:t xml:space="preserve">Yes</w:t>
            </w:r>
          </w:p>
        </w:tc>
        <w:tc>
          <w:tcPr>
            <w:tcW w:type="dxa" w:w="1500"/>
            <w:shd w:fill="FFFFFF" w:color="auto" w:val="clear"/>
            <w:tcMar>
              <w:top w:type="dxa" w:w="100"/>
              <w:left w:type="dxa" w:w="120"/>
              <w:bottom w:type="dxa" w:w="100"/>
              <w:right w:type="dxa" w:w="120"/>
            </w:tcMar>
          </w:tcPr>
          <w:p>
            <w:pPr>
              <w:jc w:val="center"/>
            </w:pPr>
            <w:r>
              <w:rPr>
                <w:b/>
                <w:bCs/>
                <w:color w:val="D97706"/>
                <w:sz w:val="18"/>
                <w:szCs w:val="18"/>
                <w:rFonts w:ascii="Calibri" w:cs="Calibri" w:eastAsia="Calibri" w:hAnsi="Calibri"/>
              </w:rPr>
              <w:t xml:space="preserve">Tutup</w:t>
            </w:r>
          </w:p>
        </w:tc>
      </w:tr>
      <w:tr>
        <w:tc>
          <w:tcPr>
            <w:tcW w:type="dxa" w:w="4500"/>
            <w:shd w:fill="FAF8F2" w:color="auto" w:val="clear"/>
            <w:tcMar>
              <w:top w:type="dxa" w:w="100"/>
              <w:left w:type="dxa" w:w="120"/>
              <w:bottom w:type="dxa" w:w="100"/>
              <w:right w:type="dxa" w:w="120"/>
            </w:tcMar>
          </w:tcPr>
          <w:p>
            <w:pPr>
              <w:jc w:val="left"/>
            </w:pPr>
            <w:r>
              <w:rPr>
                <w:color w:val="14213D"/>
                <w:sz w:val="18"/>
                <w:szCs w:val="18"/>
                <w:rFonts w:ascii="Calibri" w:cs="Calibri" w:eastAsia="Calibri" w:hAnsi="Calibri"/>
              </w:rPr>
              <w:t xml:space="preserve">Hierarki Principal supervisor (propose &amp; accept)</w:t>
            </w:r>
          </w:p>
        </w:tc>
        <w:tc>
          <w:tcPr>
            <w:tcW w:type="dxa" w:w="1500"/>
            <w:shd w:fill="FAF8F2" w:color="auto" w:val="clear"/>
            <w:tcMar>
              <w:top w:type="dxa" w:w="100"/>
              <w:left w:type="dxa" w:w="120"/>
              <w:bottom w:type="dxa" w:w="100"/>
              <w:right w:type="dxa" w:w="120"/>
            </w:tcMar>
          </w:tcPr>
          <w:p>
            <w:pPr>
              <w:jc w:val="center"/>
            </w:pPr>
            <w:r>
              <w:rPr>
                <w:b/>
                <w:bCs/>
                <w:color w:val="16803C"/>
                <w:sz w:val="18"/>
                <w:szCs w:val="18"/>
                <w:rFonts w:ascii="Calibri" w:cs="Calibri" w:eastAsia="Calibri" w:hAnsi="Calibri"/>
              </w:rPr>
              <w:t xml:space="preserve">Yes</w:t>
            </w:r>
          </w:p>
        </w:tc>
        <w:tc>
          <w:tcPr>
            <w:tcW w:type="dxa" w:w="1500"/>
            <w:shd w:fill="FAF8F2" w:color="auto" w:val="clear"/>
            <w:tcMar>
              <w:top w:type="dxa" w:w="100"/>
              <w:left w:type="dxa" w:w="120"/>
              <w:bottom w:type="dxa" w:w="100"/>
              <w:right w:type="dxa" w:w="120"/>
            </w:tcMar>
          </w:tcPr>
          <w:p>
            <w:pPr>
              <w:jc w:val="center"/>
            </w:pPr>
            <w:r>
              <w:rPr>
                <w:b/>
                <w:bCs/>
                <w:color w:val="B91C1C"/>
                <w:sz w:val="18"/>
                <w:szCs w:val="18"/>
                <w:rFonts w:ascii="Calibri" w:cs="Calibri" w:eastAsia="Calibri" w:hAnsi="Calibri"/>
              </w:rPr>
              <w:t xml:space="preserve">Tidak</w:t>
            </w:r>
          </w:p>
        </w:tc>
        <w:tc>
          <w:tcPr>
            <w:tcW w:type="dxa" w:w="1500"/>
            <w:shd w:fill="FAF8F2" w:color="auto" w:val="clear"/>
            <w:tcMar>
              <w:top w:type="dxa" w:w="100"/>
              <w:left w:type="dxa" w:w="120"/>
              <w:bottom w:type="dxa" w:w="100"/>
              <w:right w:type="dxa" w:w="120"/>
            </w:tcMar>
          </w:tcPr>
          <w:p>
            <w:pPr>
              <w:jc w:val="center"/>
            </w:pPr>
            <w:r>
              <w:rPr>
                <w:b/>
                <w:bCs/>
                <w:color w:val="16803C"/>
                <w:sz w:val="18"/>
                <w:szCs w:val="18"/>
                <w:rFonts w:ascii="Calibri" w:cs="Calibri" w:eastAsia="Calibri" w:hAnsi="Calibri"/>
              </w:rPr>
              <w:t xml:space="preserve">Unggul</w:t>
            </w:r>
          </w:p>
        </w:tc>
      </w:tr>
      <w:tr>
        <w:tc>
          <w:tcPr>
            <w:tcW w:type="dxa" w:w="4500"/>
            <w:shd w:fill="FFFFFF" w:color="auto" w:val="clear"/>
            <w:tcMar>
              <w:top w:type="dxa" w:w="100"/>
              <w:left w:type="dxa" w:w="120"/>
              <w:bottom w:type="dxa" w:w="100"/>
              <w:right w:type="dxa" w:w="120"/>
            </w:tcMar>
          </w:tcPr>
          <w:p>
            <w:pPr>
              <w:jc w:val="left"/>
            </w:pPr>
            <w:r>
              <w:rPr>
                <w:color w:val="14213D"/>
                <w:sz w:val="18"/>
                <w:szCs w:val="18"/>
                <w:rFonts w:ascii="Calibri" w:cs="Calibri" w:eastAsia="Calibri" w:hAnsi="Calibri"/>
              </w:rPr>
              <w:t xml:space="preserve">Absence/cuti tracking</w:t>
            </w:r>
          </w:p>
        </w:tc>
        <w:tc>
          <w:tcPr>
            <w:tcW w:type="dxa" w:w="1500"/>
            <w:shd w:fill="FFFFFF" w:color="auto" w:val="clear"/>
            <w:tcMar>
              <w:top w:type="dxa" w:w="100"/>
              <w:left w:type="dxa" w:w="120"/>
              <w:bottom w:type="dxa" w:w="100"/>
              <w:right w:type="dxa" w:w="120"/>
            </w:tcMar>
          </w:tcPr>
          <w:p>
            <w:pPr>
              <w:jc w:val="center"/>
            </w:pPr>
            <w:r>
              <w:rPr>
                <w:b/>
                <w:bCs/>
                <w:color w:val="B91C1C"/>
                <w:sz w:val="18"/>
                <w:szCs w:val="18"/>
                <w:rFonts w:ascii="Calibri" w:cs="Calibri" w:eastAsia="Calibri" w:hAnsi="Calibri"/>
              </w:rPr>
              <w:t xml:space="preserve">Tidak</w:t>
            </w:r>
          </w:p>
        </w:tc>
        <w:tc>
          <w:tcPr>
            <w:tcW w:type="dxa" w:w="1500"/>
            <w:shd w:fill="FFFFFF" w:color="auto" w:val="clear"/>
            <w:tcMar>
              <w:top w:type="dxa" w:w="100"/>
              <w:left w:type="dxa" w:w="120"/>
              <w:bottom w:type="dxa" w:w="100"/>
              <w:right w:type="dxa" w:w="120"/>
            </w:tcMar>
          </w:tcPr>
          <w:p>
            <w:pPr>
              <w:jc w:val="center"/>
            </w:pPr>
            <w:r>
              <w:rPr>
                <w:b/>
                <w:bCs/>
                <w:color w:val="16803C"/>
                <w:sz w:val="18"/>
                <w:szCs w:val="18"/>
                <w:rFonts w:ascii="Calibri" w:cs="Calibri" w:eastAsia="Calibri" w:hAnsi="Calibri"/>
              </w:rPr>
              <w:t xml:space="preserve">Yes</w:t>
            </w:r>
          </w:p>
        </w:tc>
        <w:tc>
          <w:tcPr>
            <w:tcW w:type="dxa" w:w="1500"/>
            <w:shd w:fill="FFFFFF" w:color="auto" w:val="clear"/>
            <w:tcMar>
              <w:top w:type="dxa" w:w="100"/>
              <w:left w:type="dxa" w:w="120"/>
              <w:bottom w:type="dxa" w:w="100"/>
              <w:right w:type="dxa" w:w="120"/>
            </w:tcMar>
          </w:tcPr>
          <w:p>
            <w:pPr>
              <w:jc w:val="center"/>
            </w:pPr>
            <w:r>
              <w:rPr>
                <w:b/>
                <w:bCs/>
                <w:color w:val="D97706"/>
                <w:sz w:val="18"/>
                <w:szCs w:val="18"/>
                <w:rFonts w:ascii="Calibri" w:cs="Calibri" w:eastAsia="Calibri" w:hAnsi="Calibri"/>
              </w:rPr>
              <w:t xml:space="preserve">Tutup</w:t>
            </w:r>
          </w:p>
        </w:tc>
      </w:tr>
      <w:tr>
        <w:tc>
          <w:tcPr>
            <w:tcW w:type="dxa" w:w="9000"/>
            <w:shd w:fill="D97706" w:color="auto" w:val="clear"/>
            <w:tcMar>
              <w:top w:type="dxa" w:w="100"/>
              <w:left w:type="dxa" w:w="120"/>
              <w:bottom w:type="dxa" w:w="100"/>
              <w:right w:type="dxa" w:w="120"/>
            </w:tcMar>
          </w:tcPr>
          <w:p>
            <w:pPr>
              <w:jc w:val="left"/>
            </w:pPr>
            <w:r>
              <w:rPr>
                <w:b/>
                <w:bCs/>
                <w:color w:val="FFFFFF"/>
                <w:sz w:val="18"/>
                <w:szCs w:val="18"/>
                <w:rFonts w:ascii="Calibri" w:cs="Calibri" w:eastAsia="Calibri" w:hAnsi="Calibri"/>
              </w:rPr>
              <w:t xml:space="preserve">TIME TRACKING</w:t>
            </w:r>
          </w:p>
        </w:tc>
      </w:tr>
      <w:tr>
        <w:tc>
          <w:tcPr>
            <w:tcW w:type="dxa" w:w="4500"/>
            <w:shd w:fill="FFFFFF" w:color="auto" w:val="clear"/>
            <w:tcMar>
              <w:top w:type="dxa" w:w="100"/>
              <w:left w:type="dxa" w:w="120"/>
              <w:bottom w:type="dxa" w:w="100"/>
              <w:right w:type="dxa" w:w="120"/>
            </w:tcMar>
          </w:tcPr>
          <w:p>
            <w:pPr>
              <w:jc w:val="left"/>
            </w:pPr>
            <w:r>
              <w:rPr>
                <w:color w:val="14213D"/>
                <w:sz w:val="18"/>
                <w:szCs w:val="18"/>
                <w:rFonts w:ascii="Calibri" w:cs="Calibri" w:eastAsia="Calibri" w:hAnsi="Calibri"/>
              </w:rPr>
              <w:t xml:space="preserve">Timesheet manual + approval workflow</w:t>
            </w:r>
          </w:p>
        </w:tc>
        <w:tc>
          <w:tcPr>
            <w:tcW w:type="dxa" w:w="1500"/>
            <w:shd w:fill="FFFFFF" w:color="auto" w:val="clear"/>
            <w:tcMar>
              <w:top w:type="dxa" w:w="100"/>
              <w:left w:type="dxa" w:w="120"/>
              <w:bottom w:type="dxa" w:w="100"/>
              <w:right w:type="dxa" w:w="120"/>
            </w:tcMar>
          </w:tcPr>
          <w:p>
            <w:pPr>
              <w:jc w:val="center"/>
            </w:pPr>
            <w:r>
              <w:rPr>
                <w:b/>
                <w:bCs/>
                <w:color w:val="16803C"/>
                <w:sz w:val="18"/>
                <w:szCs w:val="18"/>
                <w:rFonts w:ascii="Calibri" w:cs="Calibri" w:eastAsia="Calibri" w:hAnsi="Calibri"/>
              </w:rPr>
              <w:t xml:space="preserve">Yes</w:t>
            </w:r>
          </w:p>
        </w:tc>
        <w:tc>
          <w:tcPr>
            <w:tcW w:type="dxa" w:w="1500"/>
            <w:shd w:fill="FFFFFF" w:color="auto" w:val="clear"/>
            <w:tcMar>
              <w:top w:type="dxa" w:w="100"/>
              <w:left w:type="dxa" w:w="120"/>
              <w:bottom w:type="dxa" w:w="100"/>
              <w:right w:type="dxa" w:w="120"/>
            </w:tcMar>
          </w:tcPr>
          <w:p>
            <w:pPr>
              <w:jc w:val="center"/>
            </w:pPr>
            <w:r>
              <w:rPr>
                <w:b/>
                <w:bCs/>
                <w:color w:val="16803C"/>
                <w:sz w:val="18"/>
                <w:szCs w:val="18"/>
                <w:rFonts w:ascii="Calibri" w:cs="Calibri" w:eastAsia="Calibri" w:hAnsi="Calibri"/>
              </w:rPr>
              <w:t xml:space="preserve">Yes</w:t>
            </w:r>
          </w:p>
        </w:tc>
        <w:tc>
          <w:tcPr>
            <w:tcW w:type="dxa" w:w="1500"/>
            <w:shd w:fill="FFFFFF" w:color="auto" w:val="clear"/>
            <w:tcMar>
              <w:top w:type="dxa" w:w="100"/>
              <w:left w:type="dxa" w:w="120"/>
              <w:bottom w:type="dxa" w:w="100"/>
              <w:right w:type="dxa" w:w="120"/>
            </w:tcMar>
          </w:tcPr>
          <w:p>
            <w:pPr>
              <w:jc w:val="center"/>
            </w:pPr>
            <w:r>
              <w:rPr>
                <w:color w:val="14213D"/>
                <w:sz w:val="18"/>
                <w:szCs w:val="18"/>
                <w:rFonts w:ascii="Calibri" w:cs="Calibri" w:eastAsia="Calibri" w:hAnsi="Calibri"/>
              </w:rPr>
              <w:t xml:space="preserve">—</w:t>
            </w:r>
          </w:p>
        </w:tc>
      </w:tr>
      <w:tr>
        <w:tc>
          <w:tcPr>
            <w:tcW w:type="dxa" w:w="4500"/>
            <w:shd w:fill="FAF8F2" w:color="auto" w:val="clear"/>
            <w:tcMar>
              <w:top w:type="dxa" w:w="100"/>
              <w:left w:type="dxa" w:w="120"/>
              <w:bottom w:type="dxa" w:w="100"/>
              <w:right w:type="dxa" w:w="120"/>
            </w:tcMar>
          </w:tcPr>
          <w:p>
            <w:pPr>
              <w:jc w:val="left"/>
            </w:pPr>
            <w:r>
              <w:rPr>
                <w:color w:val="14213D"/>
                <w:sz w:val="18"/>
                <w:szCs w:val="18"/>
                <w:rFonts w:ascii="Calibri" w:cs="Calibri" w:eastAsia="Calibri" w:hAnsi="Calibri"/>
              </w:rPr>
              <w:t xml:space="preserve">Billable / non-billable flag per task</w:t>
            </w:r>
          </w:p>
        </w:tc>
        <w:tc>
          <w:tcPr>
            <w:tcW w:type="dxa" w:w="1500"/>
            <w:shd w:fill="FAF8F2" w:color="auto" w:val="clear"/>
            <w:tcMar>
              <w:top w:type="dxa" w:w="100"/>
              <w:left w:type="dxa" w:w="120"/>
              <w:bottom w:type="dxa" w:w="100"/>
              <w:right w:type="dxa" w:w="120"/>
            </w:tcMar>
          </w:tcPr>
          <w:p>
            <w:pPr>
              <w:jc w:val="center"/>
            </w:pPr>
            <w:r>
              <w:rPr>
                <w:b/>
                <w:bCs/>
                <w:color w:val="16803C"/>
                <w:sz w:val="18"/>
                <w:szCs w:val="18"/>
                <w:rFonts w:ascii="Calibri" w:cs="Calibri" w:eastAsia="Calibri" w:hAnsi="Calibri"/>
              </w:rPr>
              <w:t xml:space="preserve">Yes</w:t>
            </w:r>
          </w:p>
        </w:tc>
        <w:tc>
          <w:tcPr>
            <w:tcW w:type="dxa" w:w="1500"/>
            <w:shd w:fill="FAF8F2" w:color="auto" w:val="clear"/>
            <w:tcMar>
              <w:top w:type="dxa" w:w="100"/>
              <w:left w:type="dxa" w:w="120"/>
              <w:bottom w:type="dxa" w:w="100"/>
              <w:right w:type="dxa" w:w="120"/>
            </w:tcMar>
          </w:tcPr>
          <w:p>
            <w:pPr>
              <w:jc w:val="center"/>
            </w:pPr>
            <w:r>
              <w:rPr>
                <w:b/>
                <w:bCs/>
                <w:color w:val="16803C"/>
                <w:sz w:val="18"/>
                <w:szCs w:val="18"/>
                <w:rFonts w:ascii="Calibri" w:cs="Calibri" w:eastAsia="Calibri" w:hAnsi="Calibri"/>
              </w:rPr>
              <w:t xml:space="preserve">Yes</w:t>
            </w:r>
          </w:p>
        </w:tc>
        <w:tc>
          <w:tcPr>
            <w:tcW w:type="dxa" w:w="1500"/>
            <w:shd w:fill="FAF8F2" w:color="auto" w:val="clear"/>
            <w:tcMar>
              <w:top w:type="dxa" w:w="100"/>
              <w:left w:type="dxa" w:w="120"/>
              <w:bottom w:type="dxa" w:w="100"/>
              <w:right w:type="dxa" w:w="120"/>
            </w:tcMar>
          </w:tcPr>
          <w:p>
            <w:pPr>
              <w:jc w:val="center"/>
            </w:pPr>
            <w:r>
              <w:rPr>
                <w:color w:val="14213D"/>
                <w:sz w:val="18"/>
                <w:szCs w:val="18"/>
                <w:rFonts w:ascii="Calibri" w:cs="Calibri" w:eastAsia="Calibri" w:hAnsi="Calibri"/>
              </w:rPr>
              <w:t xml:space="preserve">—</w:t>
            </w:r>
          </w:p>
        </w:tc>
      </w:tr>
      <w:tr>
        <w:tc>
          <w:tcPr>
            <w:tcW w:type="dxa" w:w="4500"/>
            <w:shd w:fill="FFFFFF" w:color="auto" w:val="clear"/>
            <w:tcMar>
              <w:top w:type="dxa" w:w="100"/>
              <w:left w:type="dxa" w:w="120"/>
              <w:bottom w:type="dxa" w:w="100"/>
              <w:right w:type="dxa" w:w="120"/>
            </w:tcMar>
          </w:tcPr>
          <w:p>
            <w:pPr>
              <w:jc w:val="left"/>
            </w:pPr>
            <w:r>
              <w:rPr>
                <w:color w:val="14213D"/>
                <w:sz w:val="18"/>
                <w:szCs w:val="18"/>
                <w:rFonts w:ascii="Calibri" w:cs="Calibri" w:eastAsia="Calibri" w:hAnsi="Calibri"/>
              </w:rPr>
              <w:t xml:space="preserve">Mobile time tracking + auto timer</w:t>
            </w:r>
          </w:p>
        </w:tc>
        <w:tc>
          <w:tcPr>
            <w:tcW w:type="dxa" w:w="1500"/>
            <w:shd w:fill="FFFFFF" w:color="auto" w:val="clear"/>
            <w:tcMar>
              <w:top w:type="dxa" w:w="100"/>
              <w:left w:type="dxa" w:w="120"/>
              <w:bottom w:type="dxa" w:w="100"/>
              <w:right w:type="dxa" w:w="120"/>
            </w:tcMar>
          </w:tcPr>
          <w:p>
            <w:pPr>
              <w:jc w:val="center"/>
            </w:pPr>
            <w:r>
              <w:rPr>
                <w:b/>
                <w:bCs/>
                <w:color w:val="B91C1C"/>
                <w:sz w:val="18"/>
                <w:szCs w:val="18"/>
                <w:rFonts w:ascii="Calibri" w:cs="Calibri" w:eastAsia="Calibri" w:hAnsi="Calibri"/>
              </w:rPr>
              <w:t xml:space="preserve">Tidak</w:t>
            </w:r>
          </w:p>
        </w:tc>
        <w:tc>
          <w:tcPr>
            <w:tcW w:type="dxa" w:w="1500"/>
            <w:shd w:fill="FFFFFF" w:color="auto" w:val="clear"/>
            <w:tcMar>
              <w:top w:type="dxa" w:w="100"/>
              <w:left w:type="dxa" w:w="120"/>
              <w:bottom w:type="dxa" w:w="100"/>
              <w:right w:type="dxa" w:w="120"/>
            </w:tcMar>
          </w:tcPr>
          <w:p>
            <w:pPr>
              <w:jc w:val="center"/>
            </w:pPr>
            <w:r>
              <w:rPr>
                <w:b/>
                <w:bCs/>
                <w:color w:val="16803C"/>
                <w:sz w:val="18"/>
                <w:szCs w:val="18"/>
                <w:rFonts w:ascii="Calibri" w:cs="Calibri" w:eastAsia="Calibri" w:hAnsi="Calibri"/>
              </w:rPr>
              <w:t xml:space="preserve">Yes</w:t>
            </w:r>
          </w:p>
        </w:tc>
        <w:tc>
          <w:tcPr>
            <w:tcW w:type="dxa" w:w="1500"/>
            <w:shd w:fill="FFFFFF" w:color="auto" w:val="clear"/>
            <w:tcMar>
              <w:top w:type="dxa" w:w="100"/>
              <w:left w:type="dxa" w:w="120"/>
              <w:bottom w:type="dxa" w:w="100"/>
              <w:right w:type="dxa" w:w="120"/>
            </w:tcMar>
          </w:tcPr>
          <w:p>
            <w:pPr>
              <w:jc w:val="center"/>
            </w:pPr>
            <w:r>
              <w:rPr>
                <w:b/>
                <w:bCs/>
                <w:color w:val="D97706"/>
                <w:sz w:val="18"/>
                <w:szCs w:val="18"/>
                <w:rFonts w:ascii="Calibri" w:cs="Calibri" w:eastAsia="Calibri" w:hAnsi="Calibri"/>
              </w:rPr>
              <w:t xml:space="preserve">Tutup</w:t>
            </w:r>
          </w:p>
        </w:tc>
      </w:tr>
      <w:tr>
        <w:tc>
          <w:tcPr>
            <w:tcW w:type="dxa" w:w="4500"/>
            <w:shd w:fill="FAF8F2" w:color="auto" w:val="clear"/>
            <w:tcMar>
              <w:top w:type="dxa" w:w="100"/>
              <w:left w:type="dxa" w:w="120"/>
              <w:bottom w:type="dxa" w:w="100"/>
              <w:right w:type="dxa" w:w="120"/>
            </w:tcMar>
          </w:tcPr>
          <w:p>
            <w:pPr>
              <w:jc w:val="left"/>
            </w:pPr>
            <w:r>
              <w:rPr>
                <w:color w:val="14213D"/>
                <w:sz w:val="18"/>
                <w:szCs w:val="18"/>
                <w:rFonts w:ascii="Calibri" w:cs="Calibri" w:eastAsia="Calibri" w:hAnsi="Calibri"/>
              </w:rPr>
              <w:t xml:space="preserve">Geofencing / GPS-based time entry</w:t>
            </w:r>
          </w:p>
        </w:tc>
        <w:tc>
          <w:tcPr>
            <w:tcW w:type="dxa" w:w="1500"/>
            <w:shd w:fill="FAF8F2" w:color="auto" w:val="clear"/>
            <w:tcMar>
              <w:top w:type="dxa" w:w="100"/>
              <w:left w:type="dxa" w:w="120"/>
              <w:bottom w:type="dxa" w:w="100"/>
              <w:right w:type="dxa" w:w="120"/>
            </w:tcMar>
          </w:tcPr>
          <w:p>
            <w:pPr>
              <w:jc w:val="center"/>
            </w:pPr>
            <w:r>
              <w:rPr>
                <w:b/>
                <w:bCs/>
                <w:color w:val="B91C1C"/>
                <w:sz w:val="18"/>
                <w:szCs w:val="18"/>
                <w:rFonts w:ascii="Calibri" w:cs="Calibri" w:eastAsia="Calibri" w:hAnsi="Calibri"/>
              </w:rPr>
              <w:t xml:space="preserve">Tidak</w:t>
            </w:r>
          </w:p>
        </w:tc>
        <w:tc>
          <w:tcPr>
            <w:tcW w:type="dxa" w:w="1500"/>
            <w:shd w:fill="FAF8F2" w:color="auto" w:val="clear"/>
            <w:tcMar>
              <w:top w:type="dxa" w:w="100"/>
              <w:left w:type="dxa" w:w="120"/>
              <w:bottom w:type="dxa" w:w="100"/>
              <w:right w:type="dxa" w:w="120"/>
            </w:tcMar>
          </w:tcPr>
          <w:p>
            <w:pPr>
              <w:jc w:val="center"/>
            </w:pPr>
            <w:r>
              <w:rPr>
                <w:b/>
                <w:bCs/>
                <w:color w:val="16803C"/>
                <w:sz w:val="18"/>
                <w:szCs w:val="18"/>
                <w:rFonts w:ascii="Calibri" w:cs="Calibri" w:eastAsia="Calibri" w:hAnsi="Calibri"/>
              </w:rPr>
              <w:t xml:space="preserve">Yes</w:t>
            </w:r>
          </w:p>
        </w:tc>
        <w:tc>
          <w:tcPr>
            <w:tcW w:type="dxa" w:w="1500"/>
            <w:shd w:fill="FAF8F2" w:color="auto" w:val="clear"/>
            <w:tcMar>
              <w:top w:type="dxa" w:w="100"/>
              <w:left w:type="dxa" w:w="120"/>
              <w:bottom w:type="dxa" w:w="100"/>
              <w:right w:type="dxa" w:w="120"/>
            </w:tcMar>
          </w:tcPr>
          <w:p>
            <w:pPr>
              <w:jc w:val="center"/>
            </w:pPr>
            <w:r>
              <w:rPr>
                <w:b/>
                <w:bCs/>
                <w:color w:val="5A6478"/>
                <w:sz w:val="18"/>
                <w:szCs w:val="18"/>
                <w:rFonts w:ascii="Calibri" w:cs="Calibri" w:eastAsia="Calibri" w:hAnsi="Calibri"/>
              </w:rPr>
              <w:t xml:space="preserve">Optional</w:t>
            </w:r>
          </w:p>
        </w:tc>
      </w:tr>
      <w:tr>
        <w:tc>
          <w:tcPr>
            <w:tcW w:type="dxa" w:w="9000"/>
            <w:shd w:fill="D97706" w:color="auto" w:val="clear"/>
            <w:tcMar>
              <w:top w:type="dxa" w:w="100"/>
              <w:left w:type="dxa" w:w="120"/>
              <w:bottom w:type="dxa" w:w="100"/>
              <w:right w:type="dxa" w:w="120"/>
            </w:tcMar>
          </w:tcPr>
          <w:p>
            <w:pPr>
              <w:jc w:val="left"/>
            </w:pPr>
            <w:r>
              <w:rPr>
                <w:b/>
                <w:bCs/>
                <w:color w:val="FFFFFF"/>
                <w:sz w:val="18"/>
                <w:szCs w:val="18"/>
                <w:rFonts w:ascii="Calibri" w:cs="Calibri" w:eastAsia="Calibri" w:hAnsi="Calibri"/>
              </w:rPr>
              <w:t xml:space="preserve">CONTRACT, BILLING &amp; INVOICING</w:t>
            </w:r>
          </w:p>
        </w:tc>
      </w:tr>
      <w:tr>
        <w:tc>
          <w:tcPr>
            <w:tcW w:type="dxa" w:w="4500"/>
            <w:shd w:fill="FFFFFF" w:color="auto" w:val="clear"/>
            <w:tcMar>
              <w:top w:type="dxa" w:w="100"/>
              <w:left w:type="dxa" w:w="120"/>
              <w:bottom w:type="dxa" w:w="100"/>
              <w:right w:type="dxa" w:w="120"/>
            </w:tcMar>
          </w:tcPr>
          <w:p>
            <w:pPr>
              <w:jc w:val="left"/>
            </w:pPr>
            <w:r>
              <w:rPr>
                <w:color w:val="14213D"/>
                <w:sz w:val="18"/>
                <w:szCs w:val="18"/>
                <w:rFonts w:ascii="Calibri" w:cs="Calibri" w:eastAsia="Calibri" w:hAnsi="Calibri"/>
              </w:rPr>
              <w:t xml:space="preserve">Billing milestone (Terms of Payment)</w:t>
            </w:r>
          </w:p>
        </w:tc>
        <w:tc>
          <w:tcPr>
            <w:tcW w:type="dxa" w:w="1500"/>
            <w:shd w:fill="FFFFFF" w:color="auto" w:val="clear"/>
            <w:tcMar>
              <w:top w:type="dxa" w:w="100"/>
              <w:left w:type="dxa" w:w="120"/>
              <w:bottom w:type="dxa" w:w="100"/>
              <w:right w:type="dxa" w:w="120"/>
            </w:tcMar>
          </w:tcPr>
          <w:p>
            <w:pPr>
              <w:jc w:val="center"/>
            </w:pPr>
            <w:r>
              <w:rPr>
                <w:b/>
                <w:bCs/>
                <w:color w:val="16803C"/>
                <w:sz w:val="18"/>
                <w:szCs w:val="18"/>
                <w:rFonts w:ascii="Calibri" w:cs="Calibri" w:eastAsia="Calibri" w:hAnsi="Calibri"/>
              </w:rPr>
              <w:t xml:space="preserve">Yes</w:t>
            </w:r>
          </w:p>
        </w:tc>
        <w:tc>
          <w:tcPr>
            <w:tcW w:type="dxa" w:w="1500"/>
            <w:shd w:fill="FFFFFF" w:color="auto" w:val="clear"/>
            <w:tcMar>
              <w:top w:type="dxa" w:w="100"/>
              <w:left w:type="dxa" w:w="120"/>
              <w:bottom w:type="dxa" w:w="100"/>
              <w:right w:type="dxa" w:w="120"/>
            </w:tcMar>
          </w:tcPr>
          <w:p>
            <w:pPr>
              <w:jc w:val="center"/>
            </w:pPr>
            <w:r>
              <w:rPr>
                <w:b/>
                <w:bCs/>
                <w:color w:val="16803C"/>
                <w:sz w:val="18"/>
                <w:szCs w:val="18"/>
                <w:rFonts w:ascii="Calibri" w:cs="Calibri" w:eastAsia="Calibri" w:hAnsi="Calibri"/>
              </w:rPr>
              <w:t xml:space="preserve">Yes</w:t>
            </w:r>
          </w:p>
        </w:tc>
        <w:tc>
          <w:tcPr>
            <w:tcW w:type="dxa" w:w="1500"/>
            <w:shd w:fill="FFFFFF" w:color="auto" w:val="clear"/>
            <w:tcMar>
              <w:top w:type="dxa" w:w="100"/>
              <w:left w:type="dxa" w:w="120"/>
              <w:bottom w:type="dxa" w:w="100"/>
              <w:right w:type="dxa" w:w="120"/>
            </w:tcMar>
          </w:tcPr>
          <w:p>
            <w:pPr>
              <w:jc w:val="center"/>
            </w:pPr>
            <w:r>
              <w:rPr>
                <w:color w:val="14213D"/>
                <w:sz w:val="18"/>
                <w:szCs w:val="18"/>
                <w:rFonts w:ascii="Calibri" w:cs="Calibri" w:eastAsia="Calibri" w:hAnsi="Calibri"/>
              </w:rPr>
              <w:t xml:space="preserve">—</w:t>
            </w:r>
          </w:p>
        </w:tc>
      </w:tr>
      <w:tr>
        <w:tc>
          <w:tcPr>
            <w:tcW w:type="dxa" w:w="4500"/>
            <w:shd w:fill="FAF8F2" w:color="auto" w:val="clear"/>
            <w:tcMar>
              <w:top w:type="dxa" w:w="100"/>
              <w:left w:type="dxa" w:w="120"/>
              <w:bottom w:type="dxa" w:w="100"/>
              <w:right w:type="dxa" w:w="120"/>
            </w:tcMar>
          </w:tcPr>
          <w:p>
            <w:pPr>
              <w:jc w:val="left"/>
            </w:pPr>
            <w:r>
              <w:rPr>
                <w:color w:val="14213D"/>
                <w:sz w:val="18"/>
                <w:szCs w:val="18"/>
                <w:rFonts w:ascii="Calibri" w:cs="Calibri" w:eastAsia="Calibri" w:hAnsi="Calibri"/>
              </w:rPr>
              <w:t xml:space="preserve">Smart contract generation dari template</w:t>
            </w:r>
          </w:p>
        </w:tc>
        <w:tc>
          <w:tcPr>
            <w:tcW w:type="dxa" w:w="1500"/>
            <w:shd w:fill="FAF8F2" w:color="auto" w:val="clear"/>
            <w:tcMar>
              <w:top w:type="dxa" w:w="100"/>
              <w:left w:type="dxa" w:w="120"/>
              <w:bottom w:type="dxa" w:w="100"/>
              <w:right w:type="dxa" w:w="120"/>
            </w:tcMar>
          </w:tcPr>
          <w:p>
            <w:pPr>
              <w:jc w:val="center"/>
            </w:pPr>
            <w:r>
              <w:rPr>
                <w:b/>
                <w:bCs/>
                <w:color w:val="B91C1C"/>
                <w:sz w:val="18"/>
                <w:szCs w:val="18"/>
                <w:rFonts w:ascii="Calibri" w:cs="Calibri" w:eastAsia="Calibri" w:hAnsi="Calibri"/>
              </w:rPr>
              <w:t xml:space="preserve">Tidak</w:t>
            </w:r>
          </w:p>
        </w:tc>
        <w:tc>
          <w:tcPr>
            <w:tcW w:type="dxa" w:w="1500"/>
            <w:shd w:fill="FAF8F2" w:color="auto" w:val="clear"/>
            <w:tcMar>
              <w:top w:type="dxa" w:w="100"/>
              <w:left w:type="dxa" w:w="120"/>
              <w:bottom w:type="dxa" w:w="100"/>
              <w:right w:type="dxa" w:w="120"/>
            </w:tcMar>
          </w:tcPr>
          <w:p>
            <w:pPr>
              <w:jc w:val="center"/>
            </w:pPr>
            <w:r>
              <w:rPr>
                <w:b/>
                <w:bCs/>
                <w:color w:val="16803C"/>
                <w:sz w:val="18"/>
                <w:szCs w:val="18"/>
                <w:rFonts w:ascii="Calibri" w:cs="Calibri" w:eastAsia="Calibri" w:hAnsi="Calibri"/>
              </w:rPr>
              <w:t xml:space="preserve">Yes</w:t>
            </w:r>
          </w:p>
        </w:tc>
        <w:tc>
          <w:tcPr>
            <w:tcW w:type="dxa" w:w="1500"/>
            <w:shd w:fill="FAF8F2" w:color="auto" w:val="clear"/>
            <w:tcMar>
              <w:top w:type="dxa" w:w="100"/>
              <w:left w:type="dxa" w:w="120"/>
              <w:bottom w:type="dxa" w:w="100"/>
              <w:right w:type="dxa" w:w="120"/>
            </w:tcMar>
          </w:tcPr>
          <w:p>
            <w:pPr>
              <w:jc w:val="center"/>
            </w:pPr>
            <w:r>
              <w:rPr>
                <w:b/>
                <w:bCs/>
                <w:color w:val="D97706"/>
                <w:sz w:val="18"/>
                <w:szCs w:val="18"/>
                <w:rFonts w:ascii="Calibri" w:cs="Calibri" w:eastAsia="Calibri" w:hAnsi="Calibri"/>
              </w:rPr>
              <w:t xml:space="preserve">Tutup</w:t>
            </w:r>
          </w:p>
        </w:tc>
      </w:tr>
      <w:tr>
        <w:tc>
          <w:tcPr>
            <w:tcW w:type="dxa" w:w="4500"/>
            <w:shd w:fill="FFFFFF" w:color="auto" w:val="clear"/>
            <w:tcMar>
              <w:top w:type="dxa" w:w="100"/>
              <w:left w:type="dxa" w:w="120"/>
              <w:bottom w:type="dxa" w:w="100"/>
              <w:right w:type="dxa" w:w="120"/>
            </w:tcMar>
          </w:tcPr>
          <w:p>
            <w:pPr>
              <w:jc w:val="left"/>
            </w:pPr>
            <w:r>
              <w:rPr>
                <w:color w:val="14213D"/>
                <w:sz w:val="18"/>
                <w:szCs w:val="18"/>
                <w:rFonts w:ascii="Calibri" w:cs="Calibri" w:eastAsia="Calibri" w:hAnsi="Calibri"/>
              </w:rPr>
              <w:t xml:space="preserve">Time &amp; material vs fixed-price contract</w:t>
            </w:r>
          </w:p>
        </w:tc>
        <w:tc>
          <w:tcPr>
            <w:tcW w:type="dxa" w:w="1500"/>
            <w:shd w:fill="FFFFFF" w:color="auto" w:val="clear"/>
            <w:tcMar>
              <w:top w:type="dxa" w:w="100"/>
              <w:left w:type="dxa" w:w="120"/>
              <w:bottom w:type="dxa" w:w="100"/>
              <w:right w:type="dxa" w:w="120"/>
            </w:tcMar>
          </w:tcPr>
          <w:p>
            <w:pPr>
              <w:jc w:val="center"/>
            </w:pPr>
            <w:r>
              <w:rPr>
                <w:b/>
                <w:bCs/>
                <w:color w:val="D97706"/>
                <w:sz w:val="18"/>
                <w:szCs w:val="18"/>
                <w:rFonts w:ascii="Calibri" w:cs="Calibri" w:eastAsia="Calibri" w:hAnsi="Calibri"/>
              </w:rPr>
              <w:t xml:space="preserve">Parsial (manual)</w:t>
            </w:r>
          </w:p>
        </w:tc>
        <w:tc>
          <w:tcPr>
            <w:tcW w:type="dxa" w:w="1500"/>
            <w:shd w:fill="FFFFFF" w:color="auto" w:val="clear"/>
            <w:tcMar>
              <w:top w:type="dxa" w:w="100"/>
              <w:left w:type="dxa" w:w="120"/>
              <w:bottom w:type="dxa" w:w="100"/>
              <w:right w:type="dxa" w:w="120"/>
            </w:tcMar>
          </w:tcPr>
          <w:p>
            <w:pPr>
              <w:jc w:val="center"/>
            </w:pPr>
            <w:r>
              <w:rPr>
                <w:b/>
                <w:bCs/>
                <w:color w:val="16803C"/>
                <w:sz w:val="18"/>
                <w:szCs w:val="18"/>
                <w:rFonts w:ascii="Calibri" w:cs="Calibri" w:eastAsia="Calibri" w:hAnsi="Calibri"/>
              </w:rPr>
              <w:t xml:space="preserve">Yes</w:t>
            </w:r>
          </w:p>
        </w:tc>
        <w:tc>
          <w:tcPr>
            <w:tcW w:type="dxa" w:w="1500"/>
            <w:shd w:fill="FFFFFF" w:color="auto" w:val="clear"/>
            <w:tcMar>
              <w:top w:type="dxa" w:w="100"/>
              <w:left w:type="dxa" w:w="120"/>
              <w:bottom w:type="dxa" w:w="100"/>
              <w:right w:type="dxa" w:w="120"/>
            </w:tcMar>
          </w:tcPr>
          <w:p>
            <w:pPr>
              <w:jc w:val="center"/>
            </w:pPr>
            <w:r>
              <w:rPr>
                <w:b/>
                <w:bCs/>
                <w:color w:val="D97706"/>
                <w:sz w:val="18"/>
                <w:szCs w:val="18"/>
                <w:rFonts w:ascii="Calibri" w:cs="Calibri" w:eastAsia="Calibri" w:hAnsi="Calibri"/>
              </w:rPr>
              <w:t xml:space="preserve">Tutup</w:t>
            </w:r>
          </w:p>
        </w:tc>
      </w:tr>
      <w:tr>
        <w:tc>
          <w:tcPr>
            <w:tcW w:type="dxa" w:w="4500"/>
            <w:shd w:fill="FAF8F2" w:color="auto" w:val="clear"/>
            <w:tcMar>
              <w:top w:type="dxa" w:w="100"/>
              <w:left w:type="dxa" w:w="120"/>
              <w:bottom w:type="dxa" w:w="100"/>
              <w:right w:type="dxa" w:w="120"/>
            </w:tcMar>
          </w:tcPr>
          <w:p>
            <w:pPr>
              <w:jc w:val="left"/>
            </w:pPr>
            <w:r>
              <w:rPr>
                <w:color w:val="14213D"/>
                <w:sz w:val="18"/>
                <w:szCs w:val="18"/>
                <w:rFonts w:ascii="Calibri" w:cs="Calibri" w:eastAsia="Calibri" w:hAnsi="Calibri"/>
              </w:rPr>
              <w:t xml:space="preserve">Recurring &amp; installment contract otomatis</w:t>
            </w:r>
          </w:p>
        </w:tc>
        <w:tc>
          <w:tcPr>
            <w:tcW w:type="dxa" w:w="1500"/>
            <w:shd w:fill="FAF8F2" w:color="auto" w:val="clear"/>
            <w:tcMar>
              <w:top w:type="dxa" w:w="100"/>
              <w:left w:type="dxa" w:w="120"/>
              <w:bottom w:type="dxa" w:w="100"/>
              <w:right w:type="dxa" w:w="120"/>
            </w:tcMar>
          </w:tcPr>
          <w:p>
            <w:pPr>
              <w:jc w:val="center"/>
            </w:pPr>
            <w:r>
              <w:rPr>
                <w:b/>
                <w:bCs/>
                <w:color w:val="B91C1C"/>
                <w:sz w:val="18"/>
                <w:szCs w:val="18"/>
                <w:rFonts w:ascii="Calibri" w:cs="Calibri" w:eastAsia="Calibri" w:hAnsi="Calibri"/>
              </w:rPr>
              <w:t xml:space="preserve">Tidak</w:t>
            </w:r>
          </w:p>
        </w:tc>
        <w:tc>
          <w:tcPr>
            <w:tcW w:type="dxa" w:w="1500"/>
            <w:shd w:fill="FAF8F2" w:color="auto" w:val="clear"/>
            <w:tcMar>
              <w:top w:type="dxa" w:w="100"/>
              <w:left w:type="dxa" w:w="120"/>
              <w:bottom w:type="dxa" w:w="100"/>
              <w:right w:type="dxa" w:w="120"/>
            </w:tcMar>
          </w:tcPr>
          <w:p>
            <w:pPr>
              <w:jc w:val="center"/>
            </w:pPr>
            <w:r>
              <w:rPr>
                <w:b/>
                <w:bCs/>
                <w:color w:val="16803C"/>
                <w:sz w:val="18"/>
                <w:szCs w:val="18"/>
                <w:rFonts w:ascii="Calibri" w:cs="Calibri" w:eastAsia="Calibri" w:hAnsi="Calibri"/>
              </w:rPr>
              <w:t xml:space="preserve">Yes</w:t>
            </w:r>
          </w:p>
        </w:tc>
        <w:tc>
          <w:tcPr>
            <w:tcW w:type="dxa" w:w="1500"/>
            <w:shd w:fill="FAF8F2" w:color="auto" w:val="clear"/>
            <w:tcMar>
              <w:top w:type="dxa" w:w="100"/>
              <w:left w:type="dxa" w:w="120"/>
              <w:bottom w:type="dxa" w:w="100"/>
              <w:right w:type="dxa" w:w="120"/>
            </w:tcMar>
          </w:tcPr>
          <w:p>
            <w:pPr>
              <w:jc w:val="center"/>
            </w:pPr>
            <w:r>
              <w:rPr>
                <w:b/>
                <w:bCs/>
                <w:color w:val="D97706"/>
                <w:sz w:val="18"/>
                <w:szCs w:val="18"/>
                <w:rFonts w:ascii="Calibri" w:cs="Calibri" w:eastAsia="Calibri" w:hAnsi="Calibri"/>
              </w:rPr>
              <w:t xml:space="preserve">Tutup</w:t>
            </w:r>
          </w:p>
        </w:tc>
      </w:tr>
      <w:tr>
        <w:tc>
          <w:tcPr>
            <w:tcW w:type="dxa" w:w="4500"/>
            <w:shd w:fill="FFFFFF" w:color="auto" w:val="clear"/>
            <w:tcMar>
              <w:top w:type="dxa" w:w="100"/>
              <w:left w:type="dxa" w:w="120"/>
              <w:bottom w:type="dxa" w:w="100"/>
              <w:right w:type="dxa" w:w="120"/>
            </w:tcMar>
          </w:tcPr>
          <w:p>
            <w:pPr>
              <w:jc w:val="left"/>
            </w:pPr>
            <w:r>
              <w:rPr>
                <w:color w:val="14213D"/>
                <w:sz w:val="18"/>
                <w:szCs w:val="18"/>
                <w:rFonts w:ascii="Calibri" w:cs="Calibri" w:eastAsia="Calibri" w:hAnsi="Calibri"/>
              </w:rPr>
              <w:t xml:space="preserve">Generate &amp; kirim invoice (PDF + email)</w:t>
            </w:r>
          </w:p>
        </w:tc>
        <w:tc>
          <w:tcPr>
            <w:tcW w:type="dxa" w:w="1500"/>
            <w:shd w:fill="FFFFFF" w:color="auto" w:val="clear"/>
            <w:tcMar>
              <w:top w:type="dxa" w:w="100"/>
              <w:left w:type="dxa" w:w="120"/>
              <w:bottom w:type="dxa" w:w="100"/>
              <w:right w:type="dxa" w:w="120"/>
            </w:tcMar>
          </w:tcPr>
          <w:p>
            <w:pPr>
              <w:jc w:val="center"/>
            </w:pPr>
            <w:r>
              <w:rPr>
                <w:b/>
                <w:bCs/>
                <w:color w:val="B91C1C"/>
                <w:sz w:val="18"/>
                <w:szCs w:val="18"/>
                <w:rFonts w:ascii="Calibri" w:cs="Calibri" w:eastAsia="Calibri" w:hAnsi="Calibri"/>
              </w:rPr>
              <w:t xml:space="preserve">Tidak (hanya status tracking)</w:t>
            </w:r>
          </w:p>
        </w:tc>
        <w:tc>
          <w:tcPr>
            <w:tcW w:type="dxa" w:w="1500"/>
            <w:shd w:fill="FFFFFF" w:color="auto" w:val="clear"/>
            <w:tcMar>
              <w:top w:type="dxa" w:w="100"/>
              <w:left w:type="dxa" w:w="120"/>
              <w:bottom w:type="dxa" w:w="100"/>
              <w:right w:type="dxa" w:w="120"/>
            </w:tcMar>
          </w:tcPr>
          <w:p>
            <w:pPr>
              <w:jc w:val="center"/>
            </w:pPr>
            <w:r>
              <w:rPr>
                <w:b/>
                <w:bCs/>
                <w:color w:val="16803C"/>
                <w:sz w:val="18"/>
                <w:szCs w:val="18"/>
                <w:rFonts w:ascii="Calibri" w:cs="Calibri" w:eastAsia="Calibri" w:hAnsi="Calibri"/>
              </w:rPr>
              <w:t xml:space="preserve">Yes</w:t>
            </w:r>
          </w:p>
        </w:tc>
        <w:tc>
          <w:tcPr>
            <w:tcW w:type="dxa" w:w="1500"/>
            <w:shd w:fill="FFFFFF" w:color="auto" w:val="clear"/>
            <w:tcMar>
              <w:top w:type="dxa" w:w="100"/>
              <w:left w:type="dxa" w:w="120"/>
              <w:bottom w:type="dxa" w:w="100"/>
              <w:right w:type="dxa" w:w="120"/>
            </w:tcMar>
          </w:tcPr>
          <w:p>
            <w:pPr>
              <w:jc w:val="center"/>
            </w:pPr>
            <w:r>
              <w:rPr>
                <w:b/>
                <w:bCs/>
                <w:color w:val="B91C1C"/>
                <w:sz w:val="18"/>
                <w:szCs w:val="18"/>
                <w:rFonts w:ascii="Calibri" w:cs="Calibri" w:eastAsia="Calibri" w:hAnsi="Calibri"/>
              </w:rPr>
              <w:t xml:space="preserve">Tutup</w:t>
            </w:r>
          </w:p>
        </w:tc>
      </w:tr>
      <w:tr>
        <w:tc>
          <w:tcPr>
            <w:tcW w:type="dxa" w:w="4500"/>
            <w:shd w:fill="FAF8F2" w:color="auto" w:val="clear"/>
            <w:tcMar>
              <w:top w:type="dxa" w:w="100"/>
              <w:left w:type="dxa" w:w="120"/>
              <w:bottom w:type="dxa" w:w="100"/>
              <w:right w:type="dxa" w:w="120"/>
            </w:tcMar>
          </w:tcPr>
          <w:p>
            <w:pPr>
              <w:jc w:val="left"/>
            </w:pPr>
            <w:r>
              <w:rPr>
                <w:color w:val="14213D"/>
                <w:sz w:val="18"/>
                <w:szCs w:val="18"/>
                <w:rFonts w:ascii="Calibri" w:cs="Calibri" w:eastAsia="Calibri" w:hAnsi="Calibri"/>
              </w:rPr>
              <w:t xml:space="preserve">Payment integration (bank, Stripe, Xendit)</w:t>
            </w:r>
          </w:p>
        </w:tc>
        <w:tc>
          <w:tcPr>
            <w:tcW w:type="dxa" w:w="1500"/>
            <w:shd w:fill="FAF8F2" w:color="auto" w:val="clear"/>
            <w:tcMar>
              <w:top w:type="dxa" w:w="100"/>
              <w:left w:type="dxa" w:w="120"/>
              <w:bottom w:type="dxa" w:w="100"/>
              <w:right w:type="dxa" w:w="120"/>
            </w:tcMar>
          </w:tcPr>
          <w:p>
            <w:pPr>
              <w:jc w:val="center"/>
            </w:pPr>
            <w:r>
              <w:rPr>
                <w:b/>
                <w:bCs/>
                <w:color w:val="B91C1C"/>
                <w:sz w:val="18"/>
                <w:szCs w:val="18"/>
                <w:rFonts w:ascii="Calibri" w:cs="Calibri" w:eastAsia="Calibri" w:hAnsi="Calibri"/>
              </w:rPr>
              <w:t xml:space="preserve">Tidak</w:t>
            </w:r>
          </w:p>
        </w:tc>
        <w:tc>
          <w:tcPr>
            <w:tcW w:type="dxa" w:w="1500"/>
            <w:shd w:fill="FAF8F2" w:color="auto" w:val="clear"/>
            <w:tcMar>
              <w:top w:type="dxa" w:w="100"/>
              <w:left w:type="dxa" w:w="120"/>
              <w:bottom w:type="dxa" w:w="100"/>
              <w:right w:type="dxa" w:w="120"/>
            </w:tcMar>
          </w:tcPr>
          <w:p>
            <w:pPr>
              <w:jc w:val="center"/>
            </w:pPr>
            <w:r>
              <w:rPr>
                <w:b/>
                <w:bCs/>
                <w:color w:val="16803C"/>
                <w:sz w:val="18"/>
                <w:szCs w:val="18"/>
                <w:rFonts w:ascii="Calibri" w:cs="Calibri" w:eastAsia="Calibri" w:hAnsi="Calibri"/>
              </w:rPr>
              <w:t xml:space="preserve">Yes (Xero, QuickBooks)</w:t>
            </w:r>
          </w:p>
        </w:tc>
        <w:tc>
          <w:tcPr>
            <w:tcW w:type="dxa" w:w="1500"/>
            <w:shd w:fill="FAF8F2" w:color="auto" w:val="clear"/>
            <w:tcMar>
              <w:top w:type="dxa" w:w="100"/>
              <w:left w:type="dxa" w:w="120"/>
              <w:bottom w:type="dxa" w:w="100"/>
              <w:right w:type="dxa" w:w="120"/>
            </w:tcMar>
          </w:tcPr>
          <w:p>
            <w:pPr>
              <w:jc w:val="center"/>
            </w:pPr>
            <w:r>
              <w:rPr>
                <w:b/>
                <w:bCs/>
                <w:color w:val="D97706"/>
                <w:sz w:val="18"/>
                <w:szCs w:val="18"/>
                <w:rFonts w:ascii="Calibri" w:cs="Calibri" w:eastAsia="Calibri" w:hAnsi="Calibri"/>
              </w:rPr>
              <w:t xml:space="preserve">Tutup</w:t>
            </w:r>
          </w:p>
        </w:tc>
      </w:tr>
      <w:tr>
        <w:tc>
          <w:tcPr>
            <w:tcW w:type="dxa" w:w="9000"/>
            <w:shd w:fill="D97706" w:color="auto" w:val="clear"/>
            <w:tcMar>
              <w:top w:type="dxa" w:w="100"/>
              <w:left w:type="dxa" w:w="120"/>
              <w:bottom w:type="dxa" w:w="100"/>
              <w:right w:type="dxa" w:w="120"/>
            </w:tcMar>
          </w:tcPr>
          <w:p>
            <w:pPr>
              <w:jc w:val="left"/>
            </w:pPr>
            <w:r>
              <w:rPr>
                <w:b/>
                <w:bCs/>
                <w:color w:val="FFFFFF"/>
                <w:sz w:val="18"/>
                <w:szCs w:val="18"/>
                <w:rFonts w:ascii="Calibri" w:cs="Calibri" w:eastAsia="Calibri" w:hAnsi="Calibri"/>
              </w:rPr>
              <w:t xml:space="preserve">EXPENSE &amp; COST</w:t>
            </w:r>
          </w:p>
        </w:tc>
      </w:tr>
      <w:tr>
        <w:tc>
          <w:tcPr>
            <w:tcW w:type="dxa" w:w="4500"/>
            <w:shd w:fill="FFFFFF" w:color="auto" w:val="clear"/>
            <w:tcMar>
              <w:top w:type="dxa" w:w="100"/>
              <w:left w:type="dxa" w:w="120"/>
              <w:bottom w:type="dxa" w:w="100"/>
              <w:right w:type="dxa" w:w="120"/>
            </w:tcMar>
          </w:tcPr>
          <w:p>
            <w:pPr>
              <w:jc w:val="left"/>
            </w:pPr>
            <w:r>
              <w:rPr>
                <w:color w:val="14213D"/>
                <w:sz w:val="18"/>
                <w:szCs w:val="18"/>
                <w:rFonts w:ascii="Calibri" w:cs="Calibri" w:eastAsia="Calibri" w:hAnsi="Calibri"/>
              </w:rPr>
              <w:t xml:space="preserve">Expense submission + approval workflow</w:t>
            </w:r>
          </w:p>
        </w:tc>
        <w:tc>
          <w:tcPr>
            <w:tcW w:type="dxa" w:w="1500"/>
            <w:shd w:fill="FFFFFF" w:color="auto" w:val="clear"/>
            <w:tcMar>
              <w:top w:type="dxa" w:w="100"/>
              <w:left w:type="dxa" w:w="120"/>
              <w:bottom w:type="dxa" w:w="100"/>
              <w:right w:type="dxa" w:w="120"/>
            </w:tcMar>
          </w:tcPr>
          <w:p>
            <w:pPr>
              <w:jc w:val="center"/>
            </w:pPr>
            <w:r>
              <w:rPr>
                <w:b/>
                <w:bCs/>
                <w:color w:val="16803C"/>
                <w:sz w:val="18"/>
                <w:szCs w:val="18"/>
                <w:rFonts w:ascii="Calibri" w:cs="Calibri" w:eastAsia="Calibri" w:hAnsi="Calibri"/>
              </w:rPr>
              <w:t xml:space="preserve">Yes</w:t>
            </w:r>
          </w:p>
        </w:tc>
        <w:tc>
          <w:tcPr>
            <w:tcW w:type="dxa" w:w="1500"/>
            <w:shd w:fill="FFFFFF" w:color="auto" w:val="clear"/>
            <w:tcMar>
              <w:top w:type="dxa" w:w="100"/>
              <w:left w:type="dxa" w:w="120"/>
              <w:bottom w:type="dxa" w:w="100"/>
              <w:right w:type="dxa" w:w="120"/>
            </w:tcMar>
          </w:tcPr>
          <w:p>
            <w:pPr>
              <w:jc w:val="center"/>
            </w:pPr>
            <w:r>
              <w:rPr>
                <w:b/>
                <w:bCs/>
                <w:color w:val="16803C"/>
                <w:sz w:val="18"/>
                <w:szCs w:val="18"/>
                <w:rFonts w:ascii="Calibri" w:cs="Calibri" w:eastAsia="Calibri" w:hAnsi="Calibri"/>
              </w:rPr>
              <w:t xml:space="preserve">Yes</w:t>
            </w:r>
          </w:p>
        </w:tc>
        <w:tc>
          <w:tcPr>
            <w:tcW w:type="dxa" w:w="1500"/>
            <w:shd w:fill="FFFFFF" w:color="auto" w:val="clear"/>
            <w:tcMar>
              <w:top w:type="dxa" w:w="100"/>
              <w:left w:type="dxa" w:w="120"/>
              <w:bottom w:type="dxa" w:w="100"/>
              <w:right w:type="dxa" w:w="120"/>
            </w:tcMar>
          </w:tcPr>
          <w:p>
            <w:pPr>
              <w:jc w:val="center"/>
            </w:pPr>
            <w:r>
              <w:rPr>
                <w:color w:val="14213D"/>
                <w:sz w:val="18"/>
                <w:szCs w:val="18"/>
                <w:rFonts w:ascii="Calibri" w:cs="Calibri" w:eastAsia="Calibri" w:hAnsi="Calibri"/>
              </w:rPr>
              <w:t xml:space="preserve">—</w:t>
            </w:r>
          </w:p>
        </w:tc>
      </w:tr>
      <w:tr>
        <w:tc>
          <w:tcPr>
            <w:tcW w:type="dxa" w:w="4500"/>
            <w:shd w:fill="FAF8F2" w:color="auto" w:val="clear"/>
            <w:tcMar>
              <w:top w:type="dxa" w:w="100"/>
              <w:left w:type="dxa" w:w="120"/>
              <w:bottom w:type="dxa" w:w="100"/>
              <w:right w:type="dxa" w:w="120"/>
            </w:tcMar>
          </w:tcPr>
          <w:p>
            <w:pPr>
              <w:jc w:val="left"/>
            </w:pPr>
            <w:r>
              <w:rPr>
                <w:color w:val="14213D"/>
                <w:sz w:val="18"/>
                <w:szCs w:val="18"/>
                <w:rFonts w:ascii="Calibri" w:cs="Calibri" w:eastAsia="Calibri" w:hAnsi="Calibri"/>
              </w:rPr>
              <w:t xml:space="preserve">Receipt OCR (foto struk auto-extract)</w:t>
            </w:r>
          </w:p>
        </w:tc>
        <w:tc>
          <w:tcPr>
            <w:tcW w:type="dxa" w:w="1500"/>
            <w:shd w:fill="FAF8F2" w:color="auto" w:val="clear"/>
            <w:tcMar>
              <w:top w:type="dxa" w:w="100"/>
              <w:left w:type="dxa" w:w="120"/>
              <w:bottom w:type="dxa" w:w="100"/>
              <w:right w:type="dxa" w:w="120"/>
            </w:tcMar>
          </w:tcPr>
          <w:p>
            <w:pPr>
              <w:jc w:val="center"/>
            </w:pPr>
            <w:r>
              <w:rPr>
                <w:b/>
                <w:bCs/>
                <w:color w:val="B91C1C"/>
                <w:sz w:val="18"/>
                <w:szCs w:val="18"/>
                <w:rFonts w:ascii="Calibri" w:cs="Calibri" w:eastAsia="Calibri" w:hAnsi="Calibri"/>
              </w:rPr>
              <w:t xml:space="preserve">Tidak</w:t>
            </w:r>
          </w:p>
        </w:tc>
        <w:tc>
          <w:tcPr>
            <w:tcW w:type="dxa" w:w="1500"/>
            <w:shd w:fill="FAF8F2" w:color="auto" w:val="clear"/>
            <w:tcMar>
              <w:top w:type="dxa" w:w="100"/>
              <w:left w:type="dxa" w:w="120"/>
              <w:bottom w:type="dxa" w:w="100"/>
              <w:right w:type="dxa" w:w="120"/>
            </w:tcMar>
          </w:tcPr>
          <w:p>
            <w:pPr>
              <w:jc w:val="center"/>
            </w:pPr>
            <w:r>
              <w:rPr>
                <w:b/>
                <w:bCs/>
                <w:color w:val="16803C"/>
                <w:sz w:val="18"/>
                <w:szCs w:val="18"/>
                <w:rFonts w:ascii="Calibri" w:cs="Calibri" w:eastAsia="Calibri" w:hAnsi="Calibri"/>
              </w:rPr>
              <w:t xml:space="preserve">Yes</w:t>
            </w:r>
          </w:p>
        </w:tc>
        <w:tc>
          <w:tcPr>
            <w:tcW w:type="dxa" w:w="1500"/>
            <w:shd w:fill="FAF8F2" w:color="auto" w:val="clear"/>
            <w:tcMar>
              <w:top w:type="dxa" w:w="100"/>
              <w:left w:type="dxa" w:w="120"/>
              <w:bottom w:type="dxa" w:w="100"/>
              <w:right w:type="dxa" w:w="120"/>
            </w:tcMar>
          </w:tcPr>
          <w:p>
            <w:pPr>
              <w:jc w:val="center"/>
            </w:pPr>
            <w:r>
              <w:rPr>
                <w:b/>
                <w:bCs/>
                <w:color w:val="D97706"/>
                <w:sz w:val="18"/>
                <w:szCs w:val="18"/>
                <w:rFonts w:ascii="Calibri" w:cs="Calibri" w:eastAsia="Calibri" w:hAnsi="Calibri"/>
              </w:rPr>
              <w:t xml:space="preserve">Tutup</w:t>
            </w:r>
          </w:p>
        </w:tc>
      </w:tr>
      <w:tr>
        <w:tc>
          <w:tcPr>
            <w:tcW w:type="dxa" w:w="4500"/>
            <w:shd w:fill="FFFFFF" w:color="auto" w:val="clear"/>
            <w:tcMar>
              <w:top w:type="dxa" w:w="100"/>
              <w:left w:type="dxa" w:w="120"/>
              <w:bottom w:type="dxa" w:w="100"/>
              <w:right w:type="dxa" w:w="120"/>
            </w:tcMar>
          </w:tcPr>
          <w:p>
            <w:pPr>
              <w:jc w:val="left"/>
            </w:pPr>
            <w:r>
              <w:rPr>
                <w:color w:val="14213D"/>
                <w:sz w:val="18"/>
                <w:szCs w:val="18"/>
                <w:rFonts w:ascii="Calibri" w:cs="Calibri" w:eastAsia="Calibri" w:hAnsi="Calibri"/>
              </w:rPr>
              <w:t xml:space="preserve">Margin calculation per project (real-time)</w:t>
            </w:r>
          </w:p>
        </w:tc>
        <w:tc>
          <w:tcPr>
            <w:tcW w:type="dxa" w:w="1500"/>
            <w:shd w:fill="FFFFFF" w:color="auto" w:val="clear"/>
            <w:tcMar>
              <w:top w:type="dxa" w:w="100"/>
              <w:left w:type="dxa" w:w="120"/>
              <w:bottom w:type="dxa" w:w="100"/>
              <w:right w:type="dxa" w:w="120"/>
            </w:tcMar>
          </w:tcPr>
          <w:p>
            <w:pPr>
              <w:jc w:val="center"/>
            </w:pPr>
            <w:r>
              <w:rPr>
                <w:b/>
                <w:bCs/>
                <w:color w:val="16803C"/>
                <w:sz w:val="18"/>
                <w:szCs w:val="18"/>
                <w:rFonts w:ascii="Calibri" w:cs="Calibri" w:eastAsia="Calibri" w:hAnsi="Calibri"/>
              </w:rPr>
              <w:t xml:space="preserve">Yes</w:t>
            </w:r>
          </w:p>
        </w:tc>
        <w:tc>
          <w:tcPr>
            <w:tcW w:type="dxa" w:w="1500"/>
            <w:shd w:fill="FFFFFF" w:color="auto" w:val="clear"/>
            <w:tcMar>
              <w:top w:type="dxa" w:w="100"/>
              <w:left w:type="dxa" w:w="120"/>
              <w:bottom w:type="dxa" w:w="100"/>
              <w:right w:type="dxa" w:w="120"/>
            </w:tcMar>
          </w:tcPr>
          <w:p>
            <w:pPr>
              <w:jc w:val="center"/>
            </w:pPr>
            <w:r>
              <w:rPr>
                <w:b/>
                <w:bCs/>
                <w:color w:val="16803C"/>
                <w:sz w:val="18"/>
                <w:szCs w:val="18"/>
                <w:rFonts w:ascii="Calibri" w:cs="Calibri" w:eastAsia="Calibri" w:hAnsi="Calibri"/>
              </w:rPr>
              <w:t xml:space="preserve">Yes</w:t>
            </w:r>
          </w:p>
        </w:tc>
        <w:tc>
          <w:tcPr>
            <w:tcW w:type="dxa" w:w="1500"/>
            <w:shd w:fill="FFFFFF" w:color="auto" w:val="clear"/>
            <w:tcMar>
              <w:top w:type="dxa" w:w="100"/>
              <w:left w:type="dxa" w:w="120"/>
              <w:bottom w:type="dxa" w:w="100"/>
              <w:right w:type="dxa" w:w="120"/>
            </w:tcMar>
          </w:tcPr>
          <w:p>
            <w:pPr>
              <w:jc w:val="center"/>
            </w:pPr>
            <w:r>
              <w:rPr>
                <w:color w:val="14213D"/>
                <w:sz w:val="18"/>
                <w:szCs w:val="18"/>
                <w:rFonts w:ascii="Calibri" w:cs="Calibri" w:eastAsia="Calibri" w:hAnsi="Calibri"/>
              </w:rPr>
              <w:t xml:space="preserve">—</w:t>
            </w:r>
          </w:p>
        </w:tc>
      </w:tr>
      <w:tr>
        <w:tc>
          <w:tcPr>
            <w:tcW w:type="dxa" w:w="9000"/>
            <w:shd w:fill="D97706" w:color="auto" w:val="clear"/>
            <w:tcMar>
              <w:top w:type="dxa" w:w="100"/>
              <w:left w:type="dxa" w:w="120"/>
              <w:bottom w:type="dxa" w:w="100"/>
              <w:right w:type="dxa" w:w="120"/>
            </w:tcMar>
          </w:tcPr>
          <w:p>
            <w:pPr>
              <w:jc w:val="left"/>
            </w:pPr>
            <w:r>
              <w:rPr>
                <w:b/>
                <w:bCs/>
                <w:color w:val="FFFFFF"/>
                <w:sz w:val="18"/>
                <w:szCs w:val="18"/>
                <w:rFonts w:ascii="Calibri" w:cs="Calibri" w:eastAsia="Calibri" w:hAnsi="Calibri"/>
              </w:rPr>
              <w:t xml:space="preserve">INTEGRASI &amp; PLATFORM</w:t>
            </w:r>
          </w:p>
        </w:tc>
      </w:tr>
      <w:tr>
        <w:tc>
          <w:tcPr>
            <w:tcW w:type="dxa" w:w="4500"/>
            <w:shd w:fill="FFFFFF" w:color="auto" w:val="clear"/>
            <w:tcMar>
              <w:top w:type="dxa" w:w="100"/>
              <w:left w:type="dxa" w:w="120"/>
              <w:bottom w:type="dxa" w:w="100"/>
              <w:right w:type="dxa" w:w="120"/>
            </w:tcMar>
          </w:tcPr>
          <w:p>
            <w:pPr>
              <w:jc w:val="left"/>
            </w:pPr>
            <w:r>
              <w:rPr>
                <w:color w:val="14213D"/>
                <w:sz w:val="18"/>
                <w:szCs w:val="18"/>
                <w:rFonts w:ascii="Calibri" w:cs="Calibri" w:eastAsia="Calibri" w:hAnsi="Calibri"/>
              </w:rPr>
              <w:t xml:space="preserve">HubSpot CRM integration native</w:t>
            </w:r>
          </w:p>
        </w:tc>
        <w:tc>
          <w:tcPr>
            <w:tcW w:type="dxa" w:w="1500"/>
            <w:shd w:fill="FFFFFF" w:color="auto" w:val="clear"/>
            <w:tcMar>
              <w:top w:type="dxa" w:w="100"/>
              <w:left w:type="dxa" w:w="120"/>
              <w:bottom w:type="dxa" w:w="100"/>
              <w:right w:type="dxa" w:w="120"/>
            </w:tcMar>
          </w:tcPr>
          <w:p>
            <w:pPr>
              <w:jc w:val="center"/>
            </w:pPr>
            <w:r>
              <w:rPr>
                <w:b/>
                <w:bCs/>
                <w:color w:val="B91C1C"/>
                <w:sz w:val="18"/>
                <w:szCs w:val="18"/>
                <w:rFonts w:ascii="Calibri" w:cs="Calibri" w:eastAsia="Calibri" w:hAnsi="Calibri"/>
              </w:rPr>
              <w:t xml:space="preserve">Tidak</w:t>
            </w:r>
          </w:p>
        </w:tc>
        <w:tc>
          <w:tcPr>
            <w:tcW w:type="dxa" w:w="1500"/>
            <w:shd w:fill="FFFFFF" w:color="auto" w:val="clear"/>
            <w:tcMar>
              <w:top w:type="dxa" w:w="100"/>
              <w:left w:type="dxa" w:w="120"/>
              <w:bottom w:type="dxa" w:w="100"/>
              <w:right w:type="dxa" w:w="120"/>
            </w:tcMar>
          </w:tcPr>
          <w:p>
            <w:pPr>
              <w:jc w:val="center"/>
            </w:pPr>
            <w:r>
              <w:rPr>
                <w:b/>
                <w:bCs/>
                <w:color w:val="16803C"/>
                <w:sz w:val="18"/>
                <w:szCs w:val="18"/>
                <w:rFonts w:ascii="Calibri" w:cs="Calibri" w:eastAsia="Calibri" w:hAnsi="Calibri"/>
              </w:rPr>
              <w:t xml:space="preserve">Yes (flagship)</w:t>
            </w:r>
          </w:p>
        </w:tc>
        <w:tc>
          <w:tcPr>
            <w:tcW w:type="dxa" w:w="1500"/>
            <w:shd w:fill="FFFFFF" w:color="auto" w:val="clear"/>
            <w:tcMar>
              <w:top w:type="dxa" w:w="100"/>
              <w:left w:type="dxa" w:w="120"/>
              <w:bottom w:type="dxa" w:w="100"/>
              <w:right w:type="dxa" w:w="120"/>
            </w:tcMar>
          </w:tcPr>
          <w:p>
            <w:pPr>
              <w:jc w:val="center"/>
            </w:pPr>
            <w:r>
              <w:rPr>
                <w:color w:val="5A6478"/>
                <w:sz w:val="18"/>
                <w:szCs w:val="18"/>
                <w:rFonts w:ascii="Calibri" w:cs="Calibri" w:eastAsia="Calibri" w:hAnsi="Calibri"/>
              </w:rPr>
              <w:t xml:space="preserve">Tidak relevan</w:t>
            </w:r>
          </w:p>
        </w:tc>
      </w:tr>
      <w:tr>
        <w:tc>
          <w:tcPr>
            <w:tcW w:type="dxa" w:w="4500"/>
            <w:shd w:fill="FAF8F2" w:color="auto" w:val="clear"/>
            <w:tcMar>
              <w:top w:type="dxa" w:w="100"/>
              <w:left w:type="dxa" w:w="120"/>
              <w:bottom w:type="dxa" w:w="100"/>
              <w:right w:type="dxa" w:w="120"/>
            </w:tcMar>
          </w:tcPr>
          <w:p>
            <w:pPr>
              <w:jc w:val="left"/>
            </w:pPr>
            <w:r>
              <w:rPr>
                <w:color w:val="14213D"/>
                <w:sz w:val="18"/>
                <w:szCs w:val="18"/>
                <w:rFonts w:ascii="Calibri" w:cs="Calibri" w:eastAsia="Calibri" w:hAnsi="Calibri"/>
              </w:rPr>
              <w:t xml:space="preserve">Public API + webhook</w:t>
            </w:r>
          </w:p>
        </w:tc>
        <w:tc>
          <w:tcPr>
            <w:tcW w:type="dxa" w:w="1500"/>
            <w:shd w:fill="FAF8F2" w:color="auto" w:val="clear"/>
            <w:tcMar>
              <w:top w:type="dxa" w:w="100"/>
              <w:left w:type="dxa" w:w="120"/>
              <w:bottom w:type="dxa" w:w="100"/>
              <w:right w:type="dxa" w:w="120"/>
            </w:tcMar>
          </w:tcPr>
          <w:p>
            <w:pPr>
              <w:jc w:val="center"/>
            </w:pPr>
            <w:r>
              <w:rPr>
                <w:b/>
                <w:bCs/>
                <w:color w:val="D97706"/>
                <w:sz w:val="18"/>
                <w:szCs w:val="18"/>
                <w:rFonts w:ascii="Calibri" w:cs="Calibri" w:eastAsia="Calibri" w:hAnsi="Calibri"/>
              </w:rPr>
              <w:t xml:space="preserve">Yes (OpenAPI internal)</w:t>
            </w:r>
          </w:p>
        </w:tc>
        <w:tc>
          <w:tcPr>
            <w:tcW w:type="dxa" w:w="1500"/>
            <w:shd w:fill="FAF8F2" w:color="auto" w:val="clear"/>
            <w:tcMar>
              <w:top w:type="dxa" w:w="100"/>
              <w:left w:type="dxa" w:w="120"/>
              <w:bottom w:type="dxa" w:w="100"/>
              <w:right w:type="dxa" w:w="120"/>
            </w:tcMar>
          </w:tcPr>
          <w:p>
            <w:pPr>
              <w:jc w:val="center"/>
            </w:pPr>
            <w:r>
              <w:rPr>
                <w:b/>
                <w:bCs/>
                <w:color w:val="16803C"/>
                <w:sz w:val="18"/>
                <w:szCs w:val="18"/>
                <w:rFonts w:ascii="Calibri" w:cs="Calibri" w:eastAsia="Calibri" w:hAnsi="Calibri"/>
              </w:rPr>
              <w:t xml:space="preserve">Yes (komprehensif)</w:t>
            </w:r>
          </w:p>
        </w:tc>
        <w:tc>
          <w:tcPr>
            <w:tcW w:type="dxa" w:w="1500"/>
            <w:shd w:fill="FAF8F2" w:color="auto" w:val="clear"/>
            <w:tcMar>
              <w:top w:type="dxa" w:w="100"/>
              <w:left w:type="dxa" w:w="120"/>
              <w:bottom w:type="dxa" w:w="100"/>
              <w:right w:type="dxa" w:w="120"/>
            </w:tcMar>
          </w:tcPr>
          <w:p>
            <w:pPr>
              <w:jc w:val="center"/>
            </w:pPr>
            <w:r>
              <w:rPr>
                <w:b/>
                <w:bCs/>
                <w:color w:val="D97706"/>
                <w:sz w:val="18"/>
                <w:szCs w:val="18"/>
                <w:rFonts w:ascii="Calibri" w:cs="Calibri" w:eastAsia="Calibri" w:hAnsi="Calibri"/>
              </w:rPr>
              <w:t xml:space="preserve">Tutup</w:t>
            </w:r>
          </w:p>
        </w:tc>
      </w:tr>
      <w:tr>
        <w:tc>
          <w:tcPr>
            <w:tcW w:type="dxa" w:w="4500"/>
            <w:shd w:fill="FFFFFF" w:color="auto" w:val="clear"/>
            <w:tcMar>
              <w:top w:type="dxa" w:w="100"/>
              <w:left w:type="dxa" w:w="120"/>
              <w:bottom w:type="dxa" w:w="100"/>
              <w:right w:type="dxa" w:w="120"/>
            </w:tcMar>
          </w:tcPr>
          <w:p>
            <w:pPr>
              <w:jc w:val="left"/>
            </w:pPr>
            <w:r>
              <w:rPr>
                <w:color w:val="14213D"/>
                <w:sz w:val="18"/>
                <w:szCs w:val="18"/>
                <w:rFonts w:ascii="Calibri" w:cs="Calibri" w:eastAsia="Calibri" w:hAnsi="Calibri"/>
              </w:rPr>
              <w:t xml:space="preserve">Audit log lengkap per entity</w:t>
            </w:r>
          </w:p>
        </w:tc>
        <w:tc>
          <w:tcPr>
            <w:tcW w:type="dxa" w:w="1500"/>
            <w:shd w:fill="FFFFFF" w:color="auto" w:val="clear"/>
            <w:tcMar>
              <w:top w:type="dxa" w:w="100"/>
              <w:left w:type="dxa" w:w="120"/>
              <w:bottom w:type="dxa" w:w="100"/>
              <w:right w:type="dxa" w:w="120"/>
            </w:tcMar>
          </w:tcPr>
          <w:p>
            <w:pPr>
              <w:jc w:val="center"/>
            </w:pPr>
            <w:r>
              <w:rPr>
                <w:b/>
                <w:bCs/>
                <w:color w:val="16803C"/>
                <w:sz w:val="18"/>
                <w:szCs w:val="18"/>
                <w:rFonts w:ascii="Calibri" w:cs="Calibri" w:eastAsia="Calibri" w:hAnsi="Calibri"/>
              </w:rPr>
              <w:t xml:space="preserve">Yes</w:t>
            </w:r>
          </w:p>
        </w:tc>
        <w:tc>
          <w:tcPr>
            <w:tcW w:type="dxa" w:w="1500"/>
            <w:shd w:fill="FFFFFF" w:color="auto" w:val="clear"/>
            <w:tcMar>
              <w:top w:type="dxa" w:w="100"/>
              <w:left w:type="dxa" w:w="120"/>
              <w:bottom w:type="dxa" w:w="100"/>
              <w:right w:type="dxa" w:w="120"/>
            </w:tcMar>
          </w:tcPr>
          <w:p>
            <w:pPr>
              <w:jc w:val="center"/>
            </w:pPr>
            <w:r>
              <w:rPr>
                <w:b/>
                <w:bCs/>
                <w:color w:val="D97706"/>
                <w:sz w:val="18"/>
                <w:szCs w:val="18"/>
                <w:rFonts w:ascii="Calibri" w:cs="Calibri" w:eastAsia="Calibri" w:hAnsi="Calibri"/>
              </w:rPr>
              <w:t xml:space="preserve">Parsial</w:t>
            </w:r>
          </w:p>
        </w:tc>
        <w:tc>
          <w:tcPr>
            <w:tcW w:type="dxa" w:w="1500"/>
            <w:shd w:fill="FFFFFF" w:color="auto" w:val="clear"/>
            <w:tcMar>
              <w:top w:type="dxa" w:w="100"/>
              <w:left w:type="dxa" w:w="120"/>
              <w:bottom w:type="dxa" w:w="100"/>
              <w:right w:type="dxa" w:w="120"/>
            </w:tcMar>
          </w:tcPr>
          <w:p>
            <w:pPr>
              <w:jc w:val="center"/>
            </w:pPr>
            <w:r>
              <w:rPr>
                <w:b/>
                <w:bCs/>
                <w:color w:val="16803C"/>
                <w:sz w:val="18"/>
                <w:szCs w:val="18"/>
                <w:rFonts w:ascii="Calibri" w:cs="Calibri" w:eastAsia="Calibri" w:hAnsi="Calibri"/>
              </w:rPr>
              <w:t xml:space="preserve">Unggul</w:t>
            </w:r>
          </w:p>
        </w:tc>
      </w:tr>
      <w:tr>
        <w:tc>
          <w:tcPr>
            <w:tcW w:type="dxa" w:w="4500"/>
            <w:shd w:fill="FAF8F2" w:color="auto" w:val="clear"/>
            <w:tcMar>
              <w:top w:type="dxa" w:w="100"/>
              <w:left w:type="dxa" w:w="120"/>
              <w:bottom w:type="dxa" w:w="100"/>
              <w:right w:type="dxa" w:w="120"/>
            </w:tcMar>
          </w:tcPr>
          <w:p>
            <w:pPr>
              <w:jc w:val="left"/>
            </w:pPr>
            <w:r>
              <w:rPr>
                <w:color w:val="14213D"/>
                <w:sz w:val="18"/>
                <w:szCs w:val="18"/>
                <w:rFonts w:ascii="Calibri" w:cs="Calibri" w:eastAsia="Calibri" w:hAnsi="Calibri"/>
              </w:rPr>
              <w:t xml:space="preserve">Customer portal (klien lihat progress)</w:t>
            </w:r>
          </w:p>
        </w:tc>
        <w:tc>
          <w:tcPr>
            <w:tcW w:type="dxa" w:w="1500"/>
            <w:shd w:fill="FAF8F2" w:color="auto" w:val="clear"/>
            <w:tcMar>
              <w:top w:type="dxa" w:w="100"/>
              <w:left w:type="dxa" w:w="120"/>
              <w:bottom w:type="dxa" w:w="100"/>
              <w:right w:type="dxa" w:w="120"/>
            </w:tcMar>
          </w:tcPr>
          <w:p>
            <w:pPr>
              <w:jc w:val="center"/>
            </w:pPr>
            <w:r>
              <w:rPr>
                <w:b/>
                <w:bCs/>
                <w:color w:val="B91C1C"/>
                <w:sz w:val="18"/>
                <w:szCs w:val="18"/>
                <w:rFonts w:ascii="Calibri" w:cs="Calibri" w:eastAsia="Calibri" w:hAnsi="Calibri"/>
              </w:rPr>
              <w:t xml:space="preserve">Tidak</w:t>
            </w:r>
          </w:p>
        </w:tc>
        <w:tc>
          <w:tcPr>
            <w:tcW w:type="dxa" w:w="1500"/>
            <w:shd w:fill="FAF8F2" w:color="auto" w:val="clear"/>
            <w:tcMar>
              <w:top w:type="dxa" w:w="100"/>
              <w:left w:type="dxa" w:w="120"/>
              <w:bottom w:type="dxa" w:w="100"/>
              <w:right w:type="dxa" w:w="120"/>
            </w:tcMar>
          </w:tcPr>
          <w:p>
            <w:pPr>
              <w:jc w:val="center"/>
            </w:pPr>
            <w:r>
              <w:rPr>
                <w:b/>
                <w:bCs/>
                <w:color w:val="16803C"/>
                <w:sz w:val="18"/>
                <w:szCs w:val="18"/>
                <w:rFonts w:ascii="Calibri" w:cs="Calibri" w:eastAsia="Calibri" w:hAnsi="Calibri"/>
              </w:rPr>
              <w:t xml:space="preserve">Yes</w:t>
            </w:r>
          </w:p>
        </w:tc>
        <w:tc>
          <w:tcPr>
            <w:tcW w:type="dxa" w:w="1500"/>
            <w:shd w:fill="FAF8F2" w:color="auto" w:val="clear"/>
            <w:tcMar>
              <w:top w:type="dxa" w:w="100"/>
              <w:left w:type="dxa" w:w="120"/>
              <w:bottom w:type="dxa" w:w="100"/>
              <w:right w:type="dxa" w:w="120"/>
            </w:tcMar>
          </w:tcPr>
          <w:p>
            <w:pPr>
              <w:jc w:val="center"/>
            </w:pPr>
            <w:r>
              <w:rPr>
                <w:b/>
                <w:bCs/>
                <w:color w:val="D97706"/>
                <w:sz w:val="18"/>
                <w:szCs w:val="18"/>
                <w:rFonts w:ascii="Calibri" w:cs="Calibri" w:eastAsia="Calibri" w:hAnsi="Calibri"/>
              </w:rPr>
              <w:t xml:space="preserve">Tutup</w:t>
            </w:r>
          </w:p>
        </w:tc>
      </w:tr>
    </w:tbl>
    <w:p>
      <w:r>
        <w:br w:type="page"/>
      </w:r>
    </w:p>
    <w:p>
      <w:pPr>
        <w:spacing w:before="120" w:after="60"/>
      </w:pPr>
      <w:r>
        <w:rPr>
          <w:b/>
          <w:bCs/>
          <w:color w:val="D97706"/>
          <w:sz w:val="18"/>
          <w:szCs w:val="18"/>
          <w:rFonts w:ascii="Calibri" w:cs="Calibri" w:eastAsia="Calibri" w:hAnsi="Calibri"/>
          <w:spacing w:val="60"/>
        </w:rPr>
        <w:t xml:space="preserve">04 · KEUNGGULAN SECUREPROFIT HUB</w:t>
      </w:r>
    </w:p>
    <w:p>
      <w:pPr>
        <w:spacing w:before="240" w:after="120"/>
        <w:jc w:val="left"/>
      </w:pPr>
      <w:r>
        <w:rPr>
          <w:b/>
          <w:bCs/>
          <w:color w:val="0F2C5C"/>
          <w:sz w:val="32"/>
          <w:szCs w:val="32"/>
          <w:rFonts w:ascii="Calibri" w:cs="Calibri" w:eastAsia="Calibri" w:hAnsi="Calibri"/>
        </w:rPr>
        <w:t xml:space="preserve">Hal-hal yang tidak dimiliki PSOhub.</w:t>
      </w:r>
    </w:p>
    <w:p>
      <w:pPr>
        <w:pBdr>
          <w:bottom w:val="single" w:color="D6CFC1" w:sz="8"/>
        </w:pBdr>
        <w:spacing w:after="200"/>
      </w:pPr>
    </w:p>
    <w:p>
      <w:pPr>
        <w:spacing w:after="120"/>
        <w:jc w:val="left"/>
      </w:pPr>
      <w:r>
        <w:rPr>
          <w:b/>
          <w:bCs/>
          <w:color w:val="0F2C5C"/>
          <w:sz w:val="24"/>
          <w:szCs w:val="24"/>
          <w:rFonts w:ascii="Calibri" w:cs="Calibri" w:eastAsia="Calibri" w:hAnsi="Calibri"/>
        </w:rPr>
        <w:t xml:space="preserve">01. Workflow IT security consulting yang spesifik</w:t>
      </w:r>
    </w:p>
    <w:p>
      <w:pPr>
        <w:spacing w:after="120"/>
        <w:jc w:val="left"/>
      </w:pPr>
      <w:r>
        <w:rPr>
          <w:color w:val="5A6478"/>
          <w:sz w:val="22"/>
          <w:szCs w:val="22"/>
          <w:rFonts w:ascii="Calibri" w:cs="Calibri" w:eastAsia="Calibri" w:hAnsi="Calibri"/>
        </w:rPr>
        <w:t xml:space="preserve">Sales → PMO Director (assign PM) → Project Manager (lengkapi detail) → Principal supervisor (propose resource) → Konsultan/Technical Writer/Admin Project. PSOhub generic untuk semua agency; SecureProfit dirancang untuk alur ini.</w:t>
      </w:r>
    </w:p>
    <w:p>
      <w:pPr>
        <w:spacing w:after="120"/>
        <w:jc w:val="left"/>
      </w:pPr>
      <w:r>
        <w:rPr>
          <w:color w:val="14213D"/>
          <w:sz w:val="22"/>
          <w:szCs w:val="22"/>
          <w:rFonts w:ascii="Calibri" w:cs="Calibri" w:eastAsia="Calibri" w:hAnsi="Calibri"/>
        </w:rPr>
      </w:r>
    </w:p>
    <w:p>
      <w:pPr>
        <w:spacing w:after="120"/>
        <w:jc w:val="left"/>
      </w:pPr>
      <w:r>
        <w:rPr>
          <w:b/>
          <w:bCs/>
          <w:color w:val="0F2C5C"/>
          <w:sz w:val="24"/>
          <w:szCs w:val="24"/>
          <w:rFonts w:ascii="Calibri" w:cs="Calibri" w:eastAsia="Calibri" w:hAnsi="Calibri"/>
        </w:rPr>
        <w:t xml:space="preserve">02. Hierarki Principal supervisor</w:t>
      </w:r>
    </w:p>
    <w:p>
      <w:pPr>
        <w:spacing w:after="120"/>
        <w:jc w:val="left"/>
      </w:pPr>
      <w:r>
        <w:rPr>
          <w:color w:val="5A6478"/>
          <w:sz w:val="22"/>
          <w:szCs w:val="22"/>
          <w:rFonts w:ascii="Calibri" w:cs="Calibri" w:eastAsia="Calibri" w:hAnsi="Calibri"/>
        </w:rPr>
        <w:t xml:space="preserve">Tiga peran Principal (Konsultan, Technical Writer, Admin Project) yang membina supervisee dan boleh propose resource ke project. Tidak ada padanannya di PSOhub.</w:t>
      </w:r>
    </w:p>
    <w:p>
      <w:pPr>
        <w:spacing w:after="120"/>
        <w:jc w:val="left"/>
      </w:pPr>
      <w:r>
        <w:rPr>
          <w:color w:val="14213D"/>
          <w:sz w:val="22"/>
          <w:szCs w:val="22"/>
          <w:rFonts w:ascii="Calibri" w:cs="Calibri" w:eastAsia="Calibri" w:hAnsi="Calibri"/>
        </w:rPr>
      </w:r>
    </w:p>
    <w:p>
      <w:pPr>
        <w:spacing w:after="120"/>
        <w:jc w:val="left"/>
      </w:pPr>
      <w:r>
        <w:rPr>
          <w:b/>
          <w:bCs/>
          <w:color w:val="0F2C5C"/>
          <w:sz w:val="24"/>
          <w:szCs w:val="24"/>
          <w:rFonts w:ascii="Calibri" w:cs="Calibri" w:eastAsia="Calibri" w:hAnsi="Calibri"/>
        </w:rPr>
        <w:t xml:space="preserve">03. Business Unit IT security native</w:t>
      </w:r>
    </w:p>
    <w:p>
      <w:pPr>
        <w:spacing w:after="120"/>
        <w:jc w:val="left"/>
      </w:pPr>
      <w:r>
        <w:rPr>
          <w:color w:val="5A6478"/>
          <w:sz w:val="22"/>
          <w:szCs w:val="22"/>
          <w:rFonts w:ascii="Calibri" w:cs="Calibri" w:eastAsia="Calibri" w:hAnsi="Calibri"/>
        </w:rPr>
        <w:t xml:space="preserve">BU Pentest, GRC, Threat Hunting dengan skill catalog (Web/Mobile/Infra Pentest, Red Team, ISO 27001 Audit, SOC 2, PCI DSS, DFIR, Threat Hunting, Technical Writing). PSOhub butuh konfigurasi manual.</w:t>
      </w:r>
    </w:p>
    <w:p>
      <w:pPr>
        <w:spacing w:after="120"/>
        <w:jc w:val="left"/>
      </w:pPr>
      <w:r>
        <w:rPr>
          <w:color w:val="14213D"/>
          <w:sz w:val="22"/>
          <w:szCs w:val="22"/>
          <w:rFonts w:ascii="Calibri" w:cs="Calibri" w:eastAsia="Calibri" w:hAnsi="Calibri"/>
        </w:rPr>
      </w:r>
    </w:p>
    <w:p>
      <w:pPr>
        <w:spacing w:after="120"/>
        <w:jc w:val="left"/>
      </w:pPr>
      <w:r>
        <w:rPr>
          <w:b/>
          <w:bCs/>
          <w:color w:val="0F2C5C"/>
          <w:sz w:val="24"/>
          <w:szCs w:val="24"/>
          <w:rFonts w:ascii="Calibri" w:cs="Calibri" w:eastAsia="Calibri" w:hAnsi="Calibri"/>
        </w:rPr>
        <w:t xml:space="preserve">04. Bahasa Indonesia &amp; IDR native</w:t>
      </w:r>
    </w:p>
    <w:p>
      <w:pPr>
        <w:spacing w:after="120"/>
        <w:jc w:val="left"/>
      </w:pPr>
      <w:r>
        <w:rPr>
          <w:color w:val="5A6478"/>
          <w:sz w:val="22"/>
          <w:szCs w:val="22"/>
          <w:rFonts w:ascii="Calibri" w:cs="Calibri" w:eastAsia="Calibri" w:hAnsi="Calibri"/>
        </w:rPr>
        <w:t xml:space="preserve">Seluruh UI, format mata uang, tanggal, dan terminologi dalam Bahasa Indonesia. PSOhub English/Dutch primary.</w:t>
      </w:r>
    </w:p>
    <w:p>
      <w:pPr>
        <w:spacing w:after="120"/>
        <w:jc w:val="left"/>
      </w:pPr>
      <w:r>
        <w:rPr>
          <w:color w:val="14213D"/>
          <w:sz w:val="22"/>
          <w:szCs w:val="22"/>
          <w:rFonts w:ascii="Calibri" w:cs="Calibri" w:eastAsia="Calibri" w:hAnsi="Calibri"/>
        </w:rPr>
      </w:r>
    </w:p>
    <w:p>
      <w:pPr>
        <w:spacing w:after="120"/>
        <w:jc w:val="left"/>
      </w:pPr>
      <w:r>
        <w:rPr>
          <w:b/>
          <w:bCs/>
          <w:color w:val="0F2C5C"/>
          <w:sz w:val="24"/>
          <w:szCs w:val="24"/>
          <w:rFonts w:ascii="Calibri" w:cs="Calibri" w:eastAsia="Calibri" w:hAnsi="Calibri"/>
        </w:rPr>
        <w:t xml:space="preserve">05. Tidak ada biaya per-seat</w:t>
      </w:r>
    </w:p>
    <w:p>
      <w:pPr>
        <w:spacing w:after="120"/>
        <w:jc w:val="left"/>
      </w:pPr>
      <w:r>
        <w:rPr>
          <w:color w:val="5A6478"/>
          <w:sz w:val="22"/>
          <w:szCs w:val="22"/>
          <w:rFonts w:ascii="Calibri" w:cs="Calibri" w:eastAsia="Calibri" w:hAnsi="Calibri"/>
        </w:rPr>
        <w:t xml:space="preserve">Bisa dipakai 11 user atau 200 user dengan biaya yang sama. PSOhub mulai sekitar USD 25–50 per user per bulan = USD 5.500/bulan untuk 200 user.</w:t>
      </w:r>
    </w:p>
    <w:p>
      <w:pPr>
        <w:spacing w:after="120"/>
        <w:jc w:val="left"/>
      </w:pPr>
      <w:r>
        <w:rPr>
          <w:color w:val="14213D"/>
          <w:sz w:val="22"/>
          <w:szCs w:val="22"/>
          <w:rFonts w:ascii="Calibri" w:cs="Calibri" w:eastAsia="Calibri" w:hAnsi="Calibri"/>
        </w:rPr>
      </w:r>
    </w:p>
    <w:p>
      <w:pPr>
        <w:spacing w:after="120"/>
        <w:jc w:val="left"/>
      </w:pPr>
      <w:r>
        <w:rPr>
          <w:b/>
          <w:bCs/>
          <w:color w:val="0F2C5C"/>
          <w:sz w:val="24"/>
          <w:szCs w:val="24"/>
          <w:rFonts w:ascii="Calibri" w:cs="Calibri" w:eastAsia="Calibri" w:hAnsi="Calibri"/>
        </w:rPr>
        <w:t xml:space="preserve">06. Kontrol penuh atas data dan kustomisasi</w:t>
      </w:r>
    </w:p>
    <w:p>
      <w:pPr>
        <w:spacing w:after="120"/>
        <w:jc w:val="left"/>
      </w:pPr>
      <w:r>
        <w:rPr>
          <w:color w:val="5A6478"/>
          <w:sz w:val="22"/>
          <w:szCs w:val="22"/>
          <w:rFonts w:ascii="Calibri" w:cs="Calibri" w:eastAsia="Calibri" w:hAnsi="Calibri"/>
        </w:rPr>
        <w:t xml:space="preserve">Database internal, source code dimiliki sendiri, bisa modifikasi sesuai kebijakan internal. PSOhub multi-tenant SaaS.</w:t>
      </w:r>
    </w:p>
    <w:p>
      <w:r>
        <w:br w:type="page"/>
      </w:r>
    </w:p>
    <w:p>
      <w:pPr>
        <w:spacing w:before="120" w:after="60"/>
      </w:pPr>
      <w:r>
        <w:rPr>
          <w:b/>
          <w:bCs/>
          <w:color w:val="D97706"/>
          <w:sz w:val="18"/>
          <w:szCs w:val="18"/>
          <w:rFonts w:ascii="Calibri" w:cs="Calibri" w:eastAsia="Calibri" w:hAnsi="Calibri"/>
          <w:spacing w:val="60"/>
        </w:rPr>
        <w:t xml:space="preserve">05 · KEKURANGAN SECUREPROFIT vs PSOhub</w:t>
      </w:r>
    </w:p>
    <w:p>
      <w:pPr>
        <w:spacing w:before="240" w:after="120"/>
        <w:jc w:val="left"/>
      </w:pPr>
      <w:r>
        <w:rPr>
          <w:b/>
          <w:bCs/>
          <w:color w:val="0F2C5C"/>
          <w:sz w:val="32"/>
          <w:szCs w:val="32"/>
          <w:rFonts w:ascii="Calibri" w:cs="Calibri" w:eastAsia="Calibri" w:hAnsi="Calibri"/>
        </w:rPr>
        <w:t xml:space="preserve">Hal-hal yang membuat PSOhub lebih matang.</w:t>
      </w:r>
    </w:p>
    <w:p>
      <w:pPr>
        <w:pBdr>
          <w:bottom w:val="single" w:color="D6CFC1" w:sz="8"/>
        </w:pBdr>
        <w:spacing w:after="200"/>
      </w:pPr>
    </w:p>
    <w:p>
      <w:pPr>
        <w:spacing w:after="120"/>
        <w:jc w:val="left"/>
      </w:pPr>
      <w:r>
        <w:rPr>
          <w:b/>
          <w:bCs/>
          <w:color w:val="0F2C5C"/>
          <w:sz w:val="24"/>
          <w:szCs w:val="24"/>
          <w:rFonts w:ascii="Calibri" w:cs="Calibri" w:eastAsia="Calibri" w:hAnsi="Calibri"/>
        </w:rPr>
        <w:t xml:space="preserve">01. Tidak ada invoicing engine</w:t>
      </w:r>
    </w:p>
    <w:p>
      <w:pPr>
        <w:spacing w:after="120"/>
        <w:jc w:val="left"/>
      </w:pPr>
      <w:r>
        <w:rPr>
          <w:color w:val="5A6478"/>
          <w:sz w:val="22"/>
          <w:szCs w:val="22"/>
          <w:rFonts w:ascii="Calibri" w:cs="Calibri" w:eastAsia="Calibri" w:hAnsi="Calibri"/>
        </w:rPr>
        <w:t xml:space="preserve">SecureProfit hanya melacak status milestone (PLANNED/INVOICED/PAID), tidak generate PDF invoice maupun kirim ke klien. PSOhub punya template invoice + integrasi Xero/QuickBooks.</w:t>
      </w:r>
    </w:p>
    <w:p>
      <w:pPr>
        <w:spacing w:after="120"/>
        <w:jc w:val="left"/>
      </w:pPr>
      <w:r>
        <w:rPr>
          <w:color w:val="14213D"/>
          <w:sz w:val="22"/>
          <w:szCs w:val="22"/>
          <w:rFonts w:ascii="Calibri" w:cs="Calibri" w:eastAsia="Calibri" w:hAnsi="Calibri"/>
        </w:rPr>
      </w:r>
    </w:p>
    <w:p>
      <w:pPr>
        <w:spacing w:after="120"/>
        <w:jc w:val="left"/>
      </w:pPr>
      <w:r>
        <w:rPr>
          <w:b/>
          <w:bCs/>
          <w:color w:val="0F2C5C"/>
          <w:sz w:val="24"/>
          <w:szCs w:val="24"/>
          <w:rFonts w:ascii="Calibri" w:cs="Calibri" w:eastAsia="Calibri" w:hAnsi="Calibri"/>
        </w:rPr>
        <w:t xml:space="preserve">02. Tidak ada CRM integration</w:t>
      </w:r>
    </w:p>
    <w:p>
      <w:pPr>
        <w:spacing w:after="120"/>
        <w:jc w:val="left"/>
      </w:pPr>
      <w:r>
        <w:rPr>
          <w:color w:val="5A6478"/>
          <w:sz w:val="22"/>
          <w:szCs w:val="22"/>
          <w:rFonts w:ascii="Calibri" w:cs="Calibri" w:eastAsia="Calibri" w:hAnsi="Calibri"/>
        </w:rPr>
        <w:t xml:space="preserve">PSOhub flagship: tutup deal di HubSpot → sekali klik buat project di PSOhub. SecureProfit start dari intake form Sales manual.</w:t>
      </w:r>
    </w:p>
    <w:p>
      <w:pPr>
        <w:spacing w:after="120"/>
        <w:jc w:val="left"/>
      </w:pPr>
      <w:r>
        <w:rPr>
          <w:color w:val="14213D"/>
          <w:sz w:val="22"/>
          <w:szCs w:val="22"/>
          <w:rFonts w:ascii="Calibri" w:cs="Calibri" w:eastAsia="Calibri" w:hAnsi="Calibri"/>
        </w:rPr>
      </w:r>
    </w:p>
    <w:p>
      <w:pPr>
        <w:spacing w:after="120"/>
        <w:jc w:val="left"/>
      </w:pPr>
      <w:r>
        <w:rPr>
          <w:b/>
          <w:bCs/>
          <w:color w:val="0F2C5C"/>
          <w:sz w:val="24"/>
          <w:szCs w:val="24"/>
          <w:rFonts w:ascii="Calibri" w:cs="Calibri" w:eastAsia="Calibri" w:hAnsi="Calibri"/>
        </w:rPr>
        <w:t xml:space="preserve">03. Tidak ada AI Copilot</w:t>
      </w:r>
    </w:p>
    <w:p>
      <w:pPr>
        <w:spacing w:after="120"/>
        <w:jc w:val="left"/>
      </w:pPr>
      <w:r>
        <w:rPr>
          <w:color w:val="5A6478"/>
          <w:sz w:val="22"/>
          <w:szCs w:val="22"/>
          <w:rFonts w:ascii="Calibri" w:cs="Calibri" w:eastAsia="Calibri" w:hAnsi="Calibri"/>
        </w:rPr>
        <w:t xml:space="preserve">PSOhub Copilot otomatis cocokkan resource ke project berdasarkan workload, skill, absence. SecureProfit masih manual via filter.</w:t>
      </w:r>
    </w:p>
    <w:p>
      <w:pPr>
        <w:spacing w:after="120"/>
        <w:jc w:val="left"/>
      </w:pPr>
      <w:r>
        <w:rPr>
          <w:color w:val="14213D"/>
          <w:sz w:val="22"/>
          <w:szCs w:val="22"/>
          <w:rFonts w:ascii="Calibri" w:cs="Calibri" w:eastAsia="Calibri" w:hAnsi="Calibri"/>
        </w:rPr>
      </w:r>
    </w:p>
    <w:p>
      <w:pPr>
        <w:spacing w:after="120"/>
        <w:jc w:val="left"/>
      </w:pPr>
      <w:r>
        <w:rPr>
          <w:b/>
          <w:bCs/>
          <w:color w:val="0F2C5C"/>
          <w:sz w:val="24"/>
          <w:szCs w:val="24"/>
          <w:rFonts w:ascii="Calibri" w:cs="Calibri" w:eastAsia="Calibri" w:hAnsi="Calibri"/>
        </w:rPr>
        <w:t xml:space="preserve">04. Tidak ada contract template engine</w:t>
      </w:r>
    </w:p>
    <w:p>
      <w:pPr>
        <w:spacing w:after="120"/>
        <w:jc w:val="left"/>
      </w:pPr>
      <w:r>
        <w:rPr>
          <w:color w:val="5A6478"/>
          <w:sz w:val="22"/>
          <w:szCs w:val="22"/>
          <w:rFonts w:ascii="Calibri" w:cs="Calibri" w:eastAsia="Calibri" w:hAnsi="Calibri"/>
        </w:rPr>
        <w:t xml:space="preserve">SecureProfit hanya simpan dokumen kontrak (BAST/INVOICE/CONTRACT) sebagai file. PSOhub generate kontrak dari template + variabel.</w:t>
      </w:r>
    </w:p>
    <w:p>
      <w:pPr>
        <w:spacing w:after="120"/>
        <w:jc w:val="left"/>
      </w:pPr>
      <w:r>
        <w:rPr>
          <w:color w:val="14213D"/>
          <w:sz w:val="22"/>
          <w:szCs w:val="22"/>
          <w:rFonts w:ascii="Calibri" w:cs="Calibri" w:eastAsia="Calibri" w:hAnsi="Calibri"/>
        </w:rPr>
      </w:r>
    </w:p>
    <w:p>
      <w:pPr>
        <w:spacing w:after="120"/>
        <w:jc w:val="left"/>
      </w:pPr>
      <w:r>
        <w:rPr>
          <w:b/>
          <w:bCs/>
          <w:color w:val="0F2C5C"/>
          <w:sz w:val="24"/>
          <w:szCs w:val="24"/>
          <w:rFonts w:ascii="Calibri" w:cs="Calibri" w:eastAsia="Calibri" w:hAnsi="Calibri"/>
        </w:rPr>
        <w:t xml:space="preserve">05. Tidak ada mobile app &amp; geofencing</w:t>
      </w:r>
    </w:p>
    <w:p>
      <w:pPr>
        <w:spacing w:after="120"/>
        <w:jc w:val="left"/>
      </w:pPr>
      <w:r>
        <w:rPr>
          <w:color w:val="5A6478"/>
          <w:sz w:val="22"/>
          <w:szCs w:val="22"/>
          <w:rFonts w:ascii="Calibri" w:cs="Calibri" w:eastAsia="Calibri" w:hAnsi="Calibri"/>
        </w:rPr>
        <w:t xml:space="preserve">Konsultan onsite tidak bisa clock-in via mobile. PSOhub punya iOS/Android + GPS-based time entry.</w:t>
      </w:r>
    </w:p>
    <w:p>
      <w:pPr>
        <w:spacing w:after="120"/>
        <w:jc w:val="left"/>
      </w:pPr>
      <w:r>
        <w:rPr>
          <w:color w:val="14213D"/>
          <w:sz w:val="22"/>
          <w:szCs w:val="22"/>
          <w:rFonts w:ascii="Calibri" w:cs="Calibri" w:eastAsia="Calibri" w:hAnsi="Calibri"/>
        </w:rPr>
      </w:r>
    </w:p>
    <w:p>
      <w:pPr>
        <w:spacing w:after="120"/>
        <w:jc w:val="left"/>
      </w:pPr>
      <w:r>
        <w:rPr>
          <w:b/>
          <w:bCs/>
          <w:color w:val="0F2C5C"/>
          <w:sz w:val="24"/>
          <w:szCs w:val="24"/>
          <w:rFonts w:ascii="Calibri" w:cs="Calibri" w:eastAsia="Calibri" w:hAnsi="Calibri"/>
        </w:rPr>
        <w:t xml:space="preserve">06. Tidak ada customer portal</w:t>
      </w:r>
    </w:p>
    <w:p>
      <w:pPr>
        <w:spacing w:after="120"/>
        <w:jc w:val="left"/>
      </w:pPr>
      <w:r>
        <w:rPr>
          <w:color w:val="5A6478"/>
          <w:sz w:val="22"/>
          <w:szCs w:val="22"/>
          <w:rFonts w:ascii="Calibri" w:cs="Calibri" w:eastAsia="Calibri" w:hAnsi="Calibri"/>
        </w:rPr>
        <w:t xml:space="preserve">Klien tidak bisa login untuk lihat progress, approve milestone, atau review report. PSOhub punya client portal.</w:t>
      </w:r>
    </w:p>
    <w:p>
      <w:pPr>
        <w:spacing w:after="120"/>
        <w:jc w:val="left"/>
      </w:pPr>
      <w:r>
        <w:rPr>
          <w:color w:val="14213D"/>
          <w:sz w:val="22"/>
          <w:szCs w:val="22"/>
          <w:rFonts w:ascii="Calibri" w:cs="Calibri" w:eastAsia="Calibri" w:hAnsi="Calibri"/>
        </w:rPr>
      </w:r>
    </w:p>
    <w:p>
      <w:pPr>
        <w:spacing w:after="120"/>
        <w:jc w:val="left"/>
      </w:pPr>
      <w:r>
        <w:rPr>
          <w:b/>
          <w:bCs/>
          <w:color w:val="0F2C5C"/>
          <w:sz w:val="24"/>
          <w:szCs w:val="24"/>
          <w:rFonts w:ascii="Calibri" w:cs="Calibri" w:eastAsia="Calibri" w:hAnsi="Calibri"/>
        </w:rPr>
        <w:t xml:space="preserve">07. Tidak ada receipt OCR &amp; expense automation</w:t>
      </w:r>
    </w:p>
    <w:p>
      <w:pPr>
        <w:spacing w:after="120"/>
        <w:jc w:val="left"/>
      </w:pPr>
      <w:r>
        <w:rPr>
          <w:color w:val="5A6478"/>
          <w:sz w:val="22"/>
          <w:szCs w:val="22"/>
          <w:rFonts w:ascii="Calibri" w:cs="Calibri" w:eastAsia="Calibri" w:hAnsi="Calibri"/>
        </w:rPr>
        <w:t xml:space="preserve">Semua expense diinput manual. PSOhub auto-extract dari foto struk.</w:t>
      </w:r>
    </w:p>
    <w:p>
      <w:r>
        <w:br w:type="page"/>
      </w:r>
    </w:p>
    <w:p>
      <w:pPr>
        <w:spacing w:before="120" w:after="60"/>
      </w:pPr>
      <w:r>
        <w:rPr>
          <w:b/>
          <w:bCs/>
          <w:color w:val="D97706"/>
          <w:sz w:val="18"/>
          <w:szCs w:val="18"/>
          <w:rFonts w:ascii="Calibri" w:cs="Calibri" w:eastAsia="Calibri" w:hAnsi="Calibri"/>
          <w:spacing w:val="60"/>
        </w:rPr>
        <w:t xml:space="preserve">06 · ROADMAP REKOMENDASI 12 BULAN</w:t>
      </w:r>
    </w:p>
    <w:p>
      <w:pPr>
        <w:spacing w:before="240" w:after="120"/>
        <w:jc w:val="left"/>
      </w:pPr>
      <w:r>
        <w:rPr>
          <w:b/>
          <w:bCs/>
          <w:color w:val="0F2C5C"/>
          <w:sz w:val="32"/>
          <w:szCs w:val="32"/>
          <w:rFonts w:ascii="Calibri" w:cs="Calibri" w:eastAsia="Calibri" w:hAnsi="Calibri"/>
        </w:rPr>
        <w:t xml:space="preserve">Tutup gap prioritas tanpa kehilangan keunggulan lokal.</w:t>
      </w:r>
    </w:p>
    <w:p>
      <w:pPr>
        <w:pBdr>
          <w:bottom w:val="single" w:color="D6CFC1" w:sz="8"/>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100"/>
            <w:shd w:fill="0F2C5C" w:color="auto" w:val="clear"/>
            <w:tcMar>
              <w:top w:type="dxa" w:w="100"/>
              <w:left w:type="dxa" w:w="120"/>
              <w:bottom w:type="dxa" w:w="100"/>
              <w:right w:type="dxa" w:w="120"/>
            </w:tcMar>
          </w:tcPr>
          <w:p>
            <w:pPr>
              <w:jc w:val="center"/>
            </w:pPr>
            <w:r>
              <w:rPr>
                <w:b/>
                <w:bCs/>
                <w:color w:val="FFFFFF"/>
                <w:sz w:val="18"/>
                <w:szCs w:val="18"/>
                <w:rFonts w:ascii="Calibri" w:cs="Calibri" w:eastAsia="Calibri" w:hAnsi="Calibri"/>
              </w:rPr>
              <w:t xml:space="preserve">Prioritas</w:t>
            </w:r>
          </w:p>
        </w:tc>
        <w:tc>
          <w:tcPr>
            <w:tcW w:type="dxa" w:w="3400"/>
            <w:shd w:fill="0F2C5C" w:color="auto" w:val="clear"/>
            <w:tcMar>
              <w:top w:type="dxa" w:w="100"/>
              <w:left w:type="dxa" w:w="120"/>
              <w:bottom w:type="dxa" w:w="100"/>
              <w:right w:type="dxa" w:w="120"/>
            </w:tcMar>
          </w:tcPr>
          <w:p>
            <w:pPr>
              <w:jc w:val="left"/>
            </w:pPr>
            <w:r>
              <w:rPr>
                <w:b/>
                <w:bCs/>
                <w:color w:val="FFFFFF"/>
                <w:sz w:val="18"/>
                <w:szCs w:val="18"/>
                <w:rFonts w:ascii="Calibri" w:cs="Calibri" w:eastAsia="Calibri" w:hAnsi="Calibri"/>
              </w:rPr>
              <w:t xml:space="preserve">Inisiatif</w:t>
            </w:r>
          </w:p>
        </w:tc>
        <w:tc>
          <w:tcPr>
            <w:tcW w:type="dxa" w:w="1700"/>
            <w:shd w:fill="0F2C5C" w:color="auto" w:val="clear"/>
            <w:tcMar>
              <w:top w:type="dxa" w:w="100"/>
              <w:left w:type="dxa" w:w="120"/>
              <w:bottom w:type="dxa" w:w="100"/>
              <w:right w:type="dxa" w:w="120"/>
            </w:tcMar>
          </w:tcPr>
          <w:p>
            <w:pPr>
              <w:jc w:val="left"/>
            </w:pPr>
            <w:r>
              <w:rPr>
                <w:b/>
                <w:bCs/>
                <w:color w:val="FFFFFF"/>
                <w:sz w:val="18"/>
                <w:szCs w:val="18"/>
                <w:rFonts w:ascii="Calibri" w:cs="Calibri" w:eastAsia="Calibri" w:hAnsi="Calibri"/>
              </w:rPr>
              <w:t xml:space="preserve">Estimasi Effort</w:t>
            </w:r>
          </w:p>
        </w:tc>
        <w:tc>
          <w:tcPr>
            <w:tcW w:type="dxa" w:w="2800"/>
            <w:shd w:fill="0F2C5C" w:color="auto" w:val="clear"/>
            <w:tcMar>
              <w:top w:type="dxa" w:w="100"/>
              <w:left w:type="dxa" w:w="120"/>
              <w:bottom w:type="dxa" w:w="100"/>
              <w:right w:type="dxa" w:w="120"/>
            </w:tcMar>
          </w:tcPr>
          <w:p>
            <w:pPr>
              <w:jc w:val="left"/>
            </w:pPr>
            <w:r>
              <w:rPr>
                <w:b/>
                <w:bCs/>
                <w:color w:val="FFFFFF"/>
                <w:sz w:val="18"/>
                <w:szCs w:val="18"/>
                <w:rFonts w:ascii="Calibri" w:cs="Calibri" w:eastAsia="Calibri" w:hAnsi="Calibri"/>
              </w:rPr>
              <w:t xml:space="preserve">Justifikasi</w:t>
            </w:r>
          </w:p>
        </w:tc>
      </w:tr>
      <w:tr>
        <w:tc>
          <w:tcPr>
            <w:tcW w:type="dxa" w:w="1100"/>
            <w:shd w:fill="FFFFFF" w:color="auto" w:val="clear"/>
            <w:tcMar>
              <w:top w:type="dxa" w:w="100"/>
              <w:left w:type="dxa" w:w="120"/>
              <w:bottom w:type="dxa" w:w="100"/>
              <w:right w:type="dxa" w:w="120"/>
            </w:tcMar>
          </w:tcPr>
          <w:p>
            <w:pPr>
              <w:jc w:val="center"/>
            </w:pPr>
            <w:r>
              <w:rPr>
                <w:b/>
                <w:bCs/>
                <w:color w:val="B91C1C"/>
                <w:sz w:val="22"/>
                <w:szCs w:val="22"/>
                <w:rFonts w:ascii="Calibri" w:cs="Calibri" w:eastAsia="Calibri" w:hAnsi="Calibri"/>
              </w:rPr>
              <w:t xml:space="preserve">P0</w:t>
            </w:r>
          </w:p>
        </w:tc>
        <w:tc>
          <w:tcPr>
            <w:tcW w:type="dxa" w:w="3400"/>
            <w:shd w:fill="FFFFFF" w:color="auto" w:val="clear"/>
            <w:tcMar>
              <w:top w:type="dxa" w:w="100"/>
              <w:left w:type="dxa" w:w="120"/>
              <w:bottom w:type="dxa" w:w="100"/>
              <w:right w:type="dxa" w:w="120"/>
            </w:tcMar>
          </w:tcPr>
          <w:p>
            <w:pPr>
              <w:jc w:val="left"/>
            </w:pPr>
            <w:r>
              <w:rPr>
                <w:b/>
                <w:bCs/>
                <w:color w:val="14213D"/>
                <w:sz w:val="18"/>
                <w:szCs w:val="18"/>
                <w:rFonts w:ascii="Calibri" w:cs="Calibri" w:eastAsia="Calibri" w:hAnsi="Calibri"/>
              </w:rPr>
              <w:t xml:space="preserve">Invoice generator (PDF + e-Faktur compatible)</w:t>
            </w:r>
          </w:p>
        </w:tc>
        <w:tc>
          <w:tcPr>
            <w:tcW w:type="dxa" w:w="1700"/>
            <w:shd w:fill="FFFFFF" w:color="auto" w:val="clear"/>
            <w:tcMar>
              <w:top w:type="dxa" w:w="100"/>
              <w:left w:type="dxa" w:w="120"/>
              <w:bottom w:type="dxa" w:w="100"/>
              <w:right w:type="dxa" w:w="120"/>
            </w:tcMar>
          </w:tcPr>
          <w:p>
            <w:pPr>
              <w:jc w:val="left"/>
            </w:pPr>
            <w:r>
              <w:rPr>
                <w:color w:val="14213D"/>
                <w:sz w:val="18"/>
                <w:szCs w:val="18"/>
                <w:rFonts w:ascii="Calibri" w:cs="Calibri" w:eastAsia="Calibri" w:hAnsi="Calibri"/>
              </w:rPr>
              <w:t xml:space="preserve">4–6 minggu</w:t>
            </w:r>
          </w:p>
        </w:tc>
        <w:tc>
          <w:tcPr>
            <w:tcW w:type="dxa" w:w="2800"/>
            <w:shd w:fill="FFFFFF" w:color="auto" w:val="clear"/>
            <w:tcMar>
              <w:top w:type="dxa" w:w="100"/>
              <w:left w:type="dxa" w:w="120"/>
              <w:bottom w:type="dxa" w:w="100"/>
              <w:right w:type="dxa" w:w="120"/>
            </w:tcMar>
          </w:tcPr>
          <w:p>
            <w:pPr>
              <w:jc w:val="left"/>
            </w:pPr>
            <w:r>
              <w:rPr>
                <w:color w:val="14213D"/>
                <w:sz w:val="18"/>
                <w:szCs w:val="18"/>
                <w:rFonts w:ascii="Calibri" w:cs="Calibri" w:eastAsia="Calibri" w:hAnsi="Calibri"/>
              </w:rPr>
              <w:t xml:space="preserve">Cash flow critical, kebutuhan compliance pajak Indonesia</w:t>
            </w:r>
          </w:p>
        </w:tc>
      </w:tr>
      <w:tr>
        <w:tc>
          <w:tcPr>
            <w:tcW w:type="dxa" w:w="1100"/>
            <w:shd w:fill="FAF8F2" w:color="auto" w:val="clear"/>
            <w:tcMar>
              <w:top w:type="dxa" w:w="100"/>
              <w:left w:type="dxa" w:w="120"/>
              <w:bottom w:type="dxa" w:w="100"/>
              <w:right w:type="dxa" w:w="120"/>
            </w:tcMar>
          </w:tcPr>
          <w:p>
            <w:pPr>
              <w:jc w:val="center"/>
            </w:pPr>
            <w:r>
              <w:rPr>
                <w:b/>
                <w:bCs/>
                <w:color w:val="B91C1C"/>
                <w:sz w:val="22"/>
                <w:szCs w:val="22"/>
                <w:rFonts w:ascii="Calibri" w:cs="Calibri" w:eastAsia="Calibri" w:hAnsi="Calibri"/>
              </w:rPr>
              <w:t xml:space="preserve">P0</w:t>
            </w:r>
          </w:p>
        </w:tc>
        <w:tc>
          <w:tcPr>
            <w:tcW w:type="dxa" w:w="3400"/>
            <w:shd w:fill="FAF8F2" w:color="auto" w:val="clear"/>
            <w:tcMar>
              <w:top w:type="dxa" w:w="100"/>
              <w:left w:type="dxa" w:w="120"/>
              <w:bottom w:type="dxa" w:w="100"/>
              <w:right w:type="dxa" w:w="120"/>
            </w:tcMar>
          </w:tcPr>
          <w:p>
            <w:pPr>
              <w:jc w:val="left"/>
            </w:pPr>
            <w:r>
              <w:rPr>
                <w:b/>
                <w:bCs/>
                <w:color w:val="14213D"/>
                <w:sz w:val="18"/>
                <w:szCs w:val="18"/>
                <w:rFonts w:ascii="Calibri" w:cs="Calibri" w:eastAsia="Calibri" w:hAnsi="Calibri"/>
              </w:rPr>
              <w:t xml:space="preserve">Notifikasi email/WhatsApp untuk approval &amp; overdue</w:t>
            </w:r>
          </w:p>
        </w:tc>
        <w:tc>
          <w:tcPr>
            <w:tcW w:type="dxa" w:w="1700"/>
            <w:shd w:fill="FAF8F2" w:color="auto" w:val="clear"/>
            <w:tcMar>
              <w:top w:type="dxa" w:w="100"/>
              <w:left w:type="dxa" w:w="120"/>
              <w:bottom w:type="dxa" w:w="100"/>
              <w:right w:type="dxa" w:w="120"/>
            </w:tcMar>
          </w:tcPr>
          <w:p>
            <w:pPr>
              <w:jc w:val="left"/>
            </w:pPr>
            <w:r>
              <w:rPr>
                <w:color w:val="14213D"/>
                <w:sz w:val="18"/>
                <w:szCs w:val="18"/>
                <w:rFonts w:ascii="Calibri" w:cs="Calibri" w:eastAsia="Calibri" w:hAnsi="Calibri"/>
              </w:rPr>
              <w:t xml:space="preserve">2–3 minggu</w:t>
            </w:r>
          </w:p>
        </w:tc>
        <w:tc>
          <w:tcPr>
            <w:tcW w:type="dxa" w:w="2800"/>
            <w:shd w:fill="FAF8F2" w:color="auto" w:val="clear"/>
            <w:tcMar>
              <w:top w:type="dxa" w:w="100"/>
              <w:left w:type="dxa" w:w="120"/>
              <w:bottom w:type="dxa" w:w="100"/>
              <w:right w:type="dxa" w:w="120"/>
            </w:tcMar>
          </w:tcPr>
          <w:p>
            <w:pPr>
              <w:jc w:val="left"/>
            </w:pPr>
            <w:r>
              <w:rPr>
                <w:color w:val="14213D"/>
                <w:sz w:val="18"/>
                <w:szCs w:val="18"/>
                <w:rFonts w:ascii="Calibri" w:cs="Calibri" w:eastAsia="Calibri" w:hAnsi="Calibri"/>
              </w:rPr>
              <w:t xml:space="preserve">Saat ini approval hanya in-app, sering terlewat</w:t>
            </w:r>
          </w:p>
        </w:tc>
      </w:tr>
      <w:tr>
        <w:tc>
          <w:tcPr>
            <w:tcW w:type="dxa" w:w="1100"/>
            <w:shd w:fill="FFFFFF" w:color="auto" w:val="clear"/>
            <w:tcMar>
              <w:top w:type="dxa" w:w="100"/>
              <w:left w:type="dxa" w:w="120"/>
              <w:bottom w:type="dxa" w:w="100"/>
              <w:right w:type="dxa" w:w="120"/>
            </w:tcMar>
          </w:tcPr>
          <w:p>
            <w:pPr>
              <w:jc w:val="center"/>
            </w:pPr>
            <w:r>
              <w:rPr>
                <w:b/>
                <w:bCs/>
                <w:color w:val="D97706"/>
                <w:sz w:val="22"/>
                <w:szCs w:val="22"/>
                <w:rFonts w:ascii="Calibri" w:cs="Calibri" w:eastAsia="Calibri" w:hAnsi="Calibri"/>
              </w:rPr>
              <w:t xml:space="preserve">P1</w:t>
            </w:r>
          </w:p>
        </w:tc>
        <w:tc>
          <w:tcPr>
            <w:tcW w:type="dxa" w:w="3400"/>
            <w:shd w:fill="FFFFFF" w:color="auto" w:val="clear"/>
            <w:tcMar>
              <w:top w:type="dxa" w:w="100"/>
              <w:left w:type="dxa" w:w="120"/>
              <w:bottom w:type="dxa" w:w="100"/>
              <w:right w:type="dxa" w:w="120"/>
            </w:tcMar>
          </w:tcPr>
          <w:p>
            <w:pPr>
              <w:jc w:val="left"/>
            </w:pPr>
            <w:r>
              <w:rPr>
                <w:b/>
                <w:bCs/>
                <w:color w:val="14213D"/>
                <w:sz w:val="18"/>
                <w:szCs w:val="18"/>
                <w:rFonts w:ascii="Calibri" w:cs="Calibri" w:eastAsia="Calibri" w:hAnsi="Calibri"/>
              </w:rPr>
              <w:t xml:space="preserve">AI assistant: resource matching + risk alert</w:t>
            </w:r>
          </w:p>
        </w:tc>
        <w:tc>
          <w:tcPr>
            <w:tcW w:type="dxa" w:w="1700"/>
            <w:shd w:fill="FFFFFF" w:color="auto" w:val="clear"/>
            <w:tcMar>
              <w:top w:type="dxa" w:w="100"/>
              <w:left w:type="dxa" w:w="120"/>
              <w:bottom w:type="dxa" w:w="100"/>
              <w:right w:type="dxa" w:w="120"/>
            </w:tcMar>
          </w:tcPr>
          <w:p>
            <w:pPr>
              <w:jc w:val="left"/>
            </w:pPr>
            <w:r>
              <w:rPr>
                <w:color w:val="14213D"/>
                <w:sz w:val="18"/>
                <w:szCs w:val="18"/>
                <w:rFonts w:ascii="Calibri" w:cs="Calibri" w:eastAsia="Calibri" w:hAnsi="Calibri"/>
              </w:rPr>
              <w:t xml:space="preserve">4–8 minggu</w:t>
            </w:r>
          </w:p>
        </w:tc>
        <w:tc>
          <w:tcPr>
            <w:tcW w:type="dxa" w:w="2800"/>
            <w:shd w:fill="FFFFFF" w:color="auto" w:val="clear"/>
            <w:tcMar>
              <w:top w:type="dxa" w:w="100"/>
              <w:left w:type="dxa" w:w="120"/>
              <w:bottom w:type="dxa" w:w="100"/>
              <w:right w:type="dxa" w:w="120"/>
            </w:tcMar>
          </w:tcPr>
          <w:p>
            <w:pPr>
              <w:jc w:val="left"/>
            </w:pPr>
            <w:r>
              <w:rPr>
                <w:color w:val="14213D"/>
                <w:sz w:val="18"/>
                <w:szCs w:val="18"/>
                <w:rFonts w:ascii="Calibri" w:cs="Calibri" w:eastAsia="Calibri" w:hAnsi="Calibri"/>
              </w:rPr>
              <w:t xml:space="preserve">Diferensiasi cepat, manfaat operasional langsung</w:t>
            </w:r>
          </w:p>
        </w:tc>
      </w:tr>
      <w:tr>
        <w:tc>
          <w:tcPr>
            <w:tcW w:type="dxa" w:w="1100"/>
            <w:shd w:fill="FAF8F2" w:color="auto" w:val="clear"/>
            <w:tcMar>
              <w:top w:type="dxa" w:w="100"/>
              <w:left w:type="dxa" w:w="120"/>
              <w:bottom w:type="dxa" w:w="100"/>
              <w:right w:type="dxa" w:w="120"/>
            </w:tcMar>
          </w:tcPr>
          <w:p>
            <w:pPr>
              <w:jc w:val="center"/>
            </w:pPr>
            <w:r>
              <w:rPr>
                <w:b/>
                <w:bCs/>
                <w:color w:val="D97706"/>
                <w:sz w:val="22"/>
                <w:szCs w:val="22"/>
                <w:rFonts w:ascii="Calibri" w:cs="Calibri" w:eastAsia="Calibri" w:hAnsi="Calibri"/>
              </w:rPr>
              <w:t xml:space="preserve">P1</w:t>
            </w:r>
          </w:p>
        </w:tc>
        <w:tc>
          <w:tcPr>
            <w:tcW w:type="dxa" w:w="3400"/>
            <w:shd w:fill="FAF8F2" w:color="auto" w:val="clear"/>
            <w:tcMar>
              <w:top w:type="dxa" w:w="100"/>
              <w:left w:type="dxa" w:w="120"/>
              <w:bottom w:type="dxa" w:w="100"/>
              <w:right w:type="dxa" w:w="120"/>
            </w:tcMar>
          </w:tcPr>
          <w:p>
            <w:pPr>
              <w:jc w:val="left"/>
            </w:pPr>
            <w:r>
              <w:rPr>
                <w:b/>
                <w:bCs/>
                <w:color w:val="14213D"/>
                <w:sz w:val="18"/>
                <w:szCs w:val="18"/>
                <w:rFonts w:ascii="Calibri" w:cs="Calibri" w:eastAsia="Calibri" w:hAnsi="Calibri"/>
              </w:rPr>
              <w:t xml:space="preserve">Mobile app konsultan (clock-in, log task, lihat assignment)</w:t>
            </w:r>
          </w:p>
        </w:tc>
        <w:tc>
          <w:tcPr>
            <w:tcW w:type="dxa" w:w="1700"/>
            <w:shd w:fill="FAF8F2" w:color="auto" w:val="clear"/>
            <w:tcMar>
              <w:top w:type="dxa" w:w="100"/>
              <w:left w:type="dxa" w:w="120"/>
              <w:bottom w:type="dxa" w:w="100"/>
              <w:right w:type="dxa" w:w="120"/>
            </w:tcMar>
          </w:tcPr>
          <w:p>
            <w:pPr>
              <w:jc w:val="left"/>
            </w:pPr>
            <w:r>
              <w:rPr>
                <w:color w:val="14213D"/>
                <w:sz w:val="18"/>
                <w:szCs w:val="18"/>
                <w:rFonts w:ascii="Calibri" w:cs="Calibri" w:eastAsia="Calibri" w:hAnsi="Calibri"/>
              </w:rPr>
              <w:t xml:space="preserve">8–12 minggu</w:t>
            </w:r>
          </w:p>
        </w:tc>
        <w:tc>
          <w:tcPr>
            <w:tcW w:type="dxa" w:w="2800"/>
            <w:shd w:fill="FAF8F2" w:color="auto" w:val="clear"/>
            <w:tcMar>
              <w:top w:type="dxa" w:w="100"/>
              <w:left w:type="dxa" w:w="120"/>
              <w:bottom w:type="dxa" w:w="100"/>
              <w:right w:type="dxa" w:w="120"/>
            </w:tcMar>
          </w:tcPr>
          <w:p>
            <w:pPr>
              <w:jc w:val="left"/>
            </w:pPr>
            <w:r>
              <w:rPr>
                <w:color w:val="14213D"/>
                <w:sz w:val="18"/>
                <w:szCs w:val="18"/>
                <w:rFonts w:ascii="Calibri" w:cs="Calibri" w:eastAsia="Calibri" w:hAnsi="Calibri"/>
              </w:rPr>
              <w:t xml:space="preserve">Pentest team sering onsite, butuh akses cepat</w:t>
            </w:r>
          </w:p>
        </w:tc>
      </w:tr>
      <w:tr>
        <w:tc>
          <w:tcPr>
            <w:tcW w:type="dxa" w:w="1100"/>
            <w:shd w:fill="FFFFFF" w:color="auto" w:val="clear"/>
            <w:tcMar>
              <w:top w:type="dxa" w:w="100"/>
              <w:left w:type="dxa" w:w="120"/>
              <w:bottom w:type="dxa" w:w="100"/>
              <w:right w:type="dxa" w:w="120"/>
            </w:tcMar>
          </w:tcPr>
          <w:p>
            <w:pPr>
              <w:jc w:val="center"/>
            </w:pPr>
            <w:r>
              <w:rPr>
                <w:b/>
                <w:bCs/>
                <w:color w:val="D97706"/>
                <w:sz w:val="22"/>
                <w:szCs w:val="22"/>
                <w:rFonts w:ascii="Calibri" w:cs="Calibri" w:eastAsia="Calibri" w:hAnsi="Calibri"/>
              </w:rPr>
              <w:t xml:space="preserve">P1</w:t>
            </w:r>
          </w:p>
        </w:tc>
        <w:tc>
          <w:tcPr>
            <w:tcW w:type="dxa" w:w="3400"/>
            <w:shd w:fill="FFFFFF" w:color="auto" w:val="clear"/>
            <w:tcMar>
              <w:top w:type="dxa" w:w="100"/>
              <w:left w:type="dxa" w:w="120"/>
              <w:bottom w:type="dxa" w:w="100"/>
              <w:right w:type="dxa" w:w="120"/>
            </w:tcMar>
          </w:tcPr>
          <w:p>
            <w:pPr>
              <w:jc w:val="left"/>
            </w:pPr>
            <w:r>
              <w:rPr>
                <w:b/>
                <w:bCs/>
                <w:color w:val="14213D"/>
                <w:sz w:val="18"/>
                <w:szCs w:val="18"/>
                <w:rFonts w:ascii="Calibri" w:cs="Calibri" w:eastAsia="Calibri" w:hAnsi="Calibri"/>
              </w:rPr>
              <w:t xml:space="preserve">Customer portal (klien lihat progress + dokumen)</w:t>
            </w:r>
          </w:p>
        </w:tc>
        <w:tc>
          <w:tcPr>
            <w:tcW w:type="dxa" w:w="1700"/>
            <w:shd w:fill="FFFFFF" w:color="auto" w:val="clear"/>
            <w:tcMar>
              <w:top w:type="dxa" w:w="100"/>
              <w:left w:type="dxa" w:w="120"/>
              <w:bottom w:type="dxa" w:w="100"/>
              <w:right w:type="dxa" w:w="120"/>
            </w:tcMar>
          </w:tcPr>
          <w:p>
            <w:pPr>
              <w:jc w:val="left"/>
            </w:pPr>
            <w:r>
              <w:rPr>
                <w:color w:val="14213D"/>
                <w:sz w:val="18"/>
                <w:szCs w:val="18"/>
                <w:rFonts w:ascii="Calibri" w:cs="Calibri" w:eastAsia="Calibri" w:hAnsi="Calibri"/>
              </w:rPr>
              <w:t xml:space="preserve">6–8 minggu</w:t>
            </w:r>
          </w:p>
        </w:tc>
        <w:tc>
          <w:tcPr>
            <w:tcW w:type="dxa" w:w="2800"/>
            <w:shd w:fill="FFFFFF" w:color="auto" w:val="clear"/>
            <w:tcMar>
              <w:top w:type="dxa" w:w="100"/>
              <w:left w:type="dxa" w:w="120"/>
              <w:bottom w:type="dxa" w:w="100"/>
              <w:right w:type="dxa" w:w="120"/>
            </w:tcMar>
          </w:tcPr>
          <w:p>
            <w:pPr>
              <w:jc w:val="left"/>
            </w:pPr>
            <w:r>
              <w:rPr>
                <w:color w:val="14213D"/>
                <w:sz w:val="18"/>
                <w:szCs w:val="18"/>
                <w:rFonts w:ascii="Calibri" w:cs="Calibri" w:eastAsia="Calibri" w:hAnsi="Calibri"/>
              </w:rPr>
              <w:t xml:space="preserve">Mengurangi email back-and-forth dengan klien</w:t>
            </w:r>
          </w:p>
        </w:tc>
      </w:tr>
      <w:tr>
        <w:tc>
          <w:tcPr>
            <w:tcW w:type="dxa" w:w="1100"/>
            <w:shd w:fill="FAF8F2" w:color="auto" w:val="clear"/>
            <w:tcMar>
              <w:top w:type="dxa" w:w="100"/>
              <w:left w:type="dxa" w:w="120"/>
              <w:bottom w:type="dxa" w:w="100"/>
              <w:right w:type="dxa" w:w="120"/>
            </w:tcMar>
          </w:tcPr>
          <w:p>
            <w:pPr>
              <w:jc w:val="center"/>
            </w:pPr>
            <w:r>
              <w:rPr>
                <w:b/>
                <w:bCs/>
                <w:color w:val="16803C"/>
                <w:sz w:val="22"/>
                <w:szCs w:val="22"/>
                <w:rFonts w:ascii="Calibri" w:cs="Calibri" w:eastAsia="Calibri" w:hAnsi="Calibri"/>
              </w:rPr>
              <w:t xml:space="preserve">P2</w:t>
            </w:r>
          </w:p>
        </w:tc>
        <w:tc>
          <w:tcPr>
            <w:tcW w:type="dxa" w:w="3400"/>
            <w:shd w:fill="FAF8F2" w:color="auto" w:val="clear"/>
            <w:tcMar>
              <w:top w:type="dxa" w:w="100"/>
              <w:left w:type="dxa" w:w="120"/>
              <w:bottom w:type="dxa" w:w="100"/>
              <w:right w:type="dxa" w:w="120"/>
            </w:tcMar>
          </w:tcPr>
          <w:p>
            <w:pPr>
              <w:jc w:val="left"/>
            </w:pPr>
            <w:r>
              <w:rPr>
                <w:b/>
                <w:bCs/>
                <w:color w:val="14213D"/>
                <w:sz w:val="18"/>
                <w:szCs w:val="18"/>
                <w:rFonts w:ascii="Calibri" w:cs="Calibri" w:eastAsia="Calibri" w:hAnsi="Calibri"/>
              </w:rPr>
              <w:t xml:space="preserve">Contract template engine + variable substitution</w:t>
            </w:r>
          </w:p>
        </w:tc>
        <w:tc>
          <w:tcPr>
            <w:tcW w:type="dxa" w:w="1700"/>
            <w:shd w:fill="FAF8F2" w:color="auto" w:val="clear"/>
            <w:tcMar>
              <w:top w:type="dxa" w:w="100"/>
              <w:left w:type="dxa" w:w="120"/>
              <w:bottom w:type="dxa" w:w="100"/>
              <w:right w:type="dxa" w:w="120"/>
            </w:tcMar>
          </w:tcPr>
          <w:p>
            <w:pPr>
              <w:jc w:val="left"/>
            </w:pPr>
            <w:r>
              <w:rPr>
                <w:color w:val="14213D"/>
                <w:sz w:val="18"/>
                <w:szCs w:val="18"/>
                <w:rFonts w:ascii="Calibri" w:cs="Calibri" w:eastAsia="Calibri" w:hAnsi="Calibri"/>
              </w:rPr>
              <w:t xml:space="preserve">4–6 minggu</w:t>
            </w:r>
          </w:p>
        </w:tc>
        <w:tc>
          <w:tcPr>
            <w:tcW w:type="dxa" w:w="2800"/>
            <w:shd w:fill="FAF8F2" w:color="auto" w:val="clear"/>
            <w:tcMar>
              <w:top w:type="dxa" w:w="100"/>
              <w:left w:type="dxa" w:w="120"/>
              <w:bottom w:type="dxa" w:w="100"/>
              <w:right w:type="dxa" w:w="120"/>
            </w:tcMar>
          </w:tcPr>
          <w:p>
            <w:pPr>
              <w:jc w:val="left"/>
            </w:pPr>
            <w:r>
              <w:rPr>
                <w:color w:val="14213D"/>
                <w:sz w:val="18"/>
                <w:szCs w:val="18"/>
                <w:rFonts w:ascii="Calibri" w:cs="Calibri" w:eastAsia="Calibri" w:hAnsi="Calibri"/>
              </w:rPr>
              <w:t xml:space="preserve">Hemat waktu legal &amp; sales</w:t>
            </w:r>
          </w:p>
        </w:tc>
      </w:tr>
      <w:tr>
        <w:tc>
          <w:tcPr>
            <w:tcW w:type="dxa" w:w="1100"/>
            <w:shd w:fill="FFFFFF" w:color="auto" w:val="clear"/>
            <w:tcMar>
              <w:top w:type="dxa" w:w="100"/>
              <w:left w:type="dxa" w:w="120"/>
              <w:bottom w:type="dxa" w:w="100"/>
              <w:right w:type="dxa" w:w="120"/>
            </w:tcMar>
          </w:tcPr>
          <w:p>
            <w:pPr>
              <w:jc w:val="center"/>
            </w:pPr>
            <w:r>
              <w:rPr>
                <w:b/>
                <w:bCs/>
                <w:color w:val="16803C"/>
                <w:sz w:val="22"/>
                <w:szCs w:val="22"/>
                <w:rFonts w:ascii="Calibri" w:cs="Calibri" w:eastAsia="Calibri" w:hAnsi="Calibri"/>
              </w:rPr>
              <w:t xml:space="preserve">P2</w:t>
            </w:r>
          </w:p>
        </w:tc>
        <w:tc>
          <w:tcPr>
            <w:tcW w:type="dxa" w:w="3400"/>
            <w:shd w:fill="FFFFFF" w:color="auto" w:val="clear"/>
            <w:tcMar>
              <w:top w:type="dxa" w:w="100"/>
              <w:left w:type="dxa" w:w="120"/>
              <w:bottom w:type="dxa" w:w="100"/>
              <w:right w:type="dxa" w:w="120"/>
            </w:tcMar>
          </w:tcPr>
          <w:p>
            <w:pPr>
              <w:jc w:val="left"/>
            </w:pPr>
            <w:r>
              <w:rPr>
                <w:b/>
                <w:bCs/>
                <w:color w:val="14213D"/>
                <w:sz w:val="18"/>
                <w:szCs w:val="18"/>
                <w:rFonts w:ascii="Calibri" w:cs="Calibri" w:eastAsia="Calibri" w:hAnsi="Calibri"/>
              </w:rPr>
              <w:t xml:space="preserve">Public API + webhook (untuk integrasi internal)</w:t>
            </w:r>
          </w:p>
        </w:tc>
        <w:tc>
          <w:tcPr>
            <w:tcW w:type="dxa" w:w="1700"/>
            <w:shd w:fill="FFFFFF" w:color="auto" w:val="clear"/>
            <w:tcMar>
              <w:top w:type="dxa" w:w="100"/>
              <w:left w:type="dxa" w:w="120"/>
              <w:bottom w:type="dxa" w:w="100"/>
              <w:right w:type="dxa" w:w="120"/>
            </w:tcMar>
          </w:tcPr>
          <w:p>
            <w:pPr>
              <w:jc w:val="left"/>
            </w:pPr>
            <w:r>
              <w:rPr>
                <w:color w:val="14213D"/>
                <w:sz w:val="18"/>
                <w:szCs w:val="18"/>
                <w:rFonts w:ascii="Calibri" w:cs="Calibri" w:eastAsia="Calibri" w:hAnsi="Calibri"/>
              </w:rPr>
              <w:t xml:space="preserve">3–4 minggu</w:t>
            </w:r>
          </w:p>
        </w:tc>
        <w:tc>
          <w:tcPr>
            <w:tcW w:type="dxa" w:w="2800"/>
            <w:shd w:fill="FFFFFF" w:color="auto" w:val="clear"/>
            <w:tcMar>
              <w:top w:type="dxa" w:w="100"/>
              <w:left w:type="dxa" w:w="120"/>
              <w:bottom w:type="dxa" w:w="100"/>
              <w:right w:type="dxa" w:w="120"/>
            </w:tcMar>
          </w:tcPr>
          <w:p>
            <w:pPr>
              <w:jc w:val="left"/>
            </w:pPr>
            <w:r>
              <w:rPr>
                <w:color w:val="14213D"/>
                <w:sz w:val="18"/>
                <w:szCs w:val="18"/>
                <w:rFonts w:ascii="Calibri" w:cs="Calibri" w:eastAsia="Calibri" w:hAnsi="Calibri"/>
              </w:rPr>
              <w:t xml:space="preserve">Memungkinkan integrasi dengan SIEM, ticketing, dsb.</w:t>
            </w:r>
          </w:p>
        </w:tc>
      </w:tr>
      <w:tr>
        <w:tc>
          <w:tcPr>
            <w:tcW w:type="dxa" w:w="1100"/>
            <w:shd w:fill="FAF8F2" w:color="auto" w:val="clear"/>
            <w:tcMar>
              <w:top w:type="dxa" w:w="100"/>
              <w:left w:type="dxa" w:w="120"/>
              <w:bottom w:type="dxa" w:w="100"/>
              <w:right w:type="dxa" w:w="120"/>
            </w:tcMar>
          </w:tcPr>
          <w:p>
            <w:pPr>
              <w:jc w:val="center"/>
            </w:pPr>
            <w:r>
              <w:rPr>
                <w:b/>
                <w:bCs/>
                <w:color w:val="16803C"/>
                <w:sz w:val="22"/>
                <w:szCs w:val="22"/>
                <w:rFonts w:ascii="Calibri" w:cs="Calibri" w:eastAsia="Calibri" w:hAnsi="Calibri"/>
              </w:rPr>
              <w:t xml:space="preserve">P2</w:t>
            </w:r>
          </w:p>
        </w:tc>
        <w:tc>
          <w:tcPr>
            <w:tcW w:type="dxa" w:w="3400"/>
            <w:shd w:fill="FAF8F2" w:color="auto" w:val="clear"/>
            <w:tcMar>
              <w:top w:type="dxa" w:w="100"/>
              <w:left w:type="dxa" w:w="120"/>
              <w:bottom w:type="dxa" w:w="100"/>
              <w:right w:type="dxa" w:w="120"/>
            </w:tcMar>
          </w:tcPr>
          <w:p>
            <w:pPr>
              <w:jc w:val="left"/>
            </w:pPr>
            <w:r>
              <w:rPr>
                <w:b/>
                <w:bCs/>
                <w:color w:val="14213D"/>
                <w:sz w:val="18"/>
                <w:szCs w:val="18"/>
                <w:rFonts w:ascii="Calibri" w:cs="Calibri" w:eastAsia="Calibri" w:hAnsi="Calibri"/>
              </w:rPr>
              <w:t xml:space="preserve">Receipt OCR + expense automation</w:t>
            </w:r>
          </w:p>
        </w:tc>
        <w:tc>
          <w:tcPr>
            <w:tcW w:type="dxa" w:w="1700"/>
            <w:shd w:fill="FAF8F2" w:color="auto" w:val="clear"/>
            <w:tcMar>
              <w:top w:type="dxa" w:w="100"/>
              <w:left w:type="dxa" w:w="120"/>
              <w:bottom w:type="dxa" w:w="100"/>
              <w:right w:type="dxa" w:w="120"/>
            </w:tcMar>
          </w:tcPr>
          <w:p>
            <w:pPr>
              <w:jc w:val="left"/>
            </w:pPr>
            <w:r>
              <w:rPr>
                <w:color w:val="14213D"/>
                <w:sz w:val="18"/>
                <w:szCs w:val="18"/>
                <w:rFonts w:ascii="Calibri" w:cs="Calibri" w:eastAsia="Calibri" w:hAnsi="Calibri"/>
              </w:rPr>
              <w:t xml:space="preserve">3–4 minggu</w:t>
            </w:r>
          </w:p>
        </w:tc>
        <w:tc>
          <w:tcPr>
            <w:tcW w:type="dxa" w:w="2800"/>
            <w:shd w:fill="FAF8F2" w:color="auto" w:val="clear"/>
            <w:tcMar>
              <w:top w:type="dxa" w:w="100"/>
              <w:left w:type="dxa" w:w="120"/>
              <w:bottom w:type="dxa" w:w="100"/>
              <w:right w:type="dxa" w:w="120"/>
            </w:tcMar>
          </w:tcPr>
          <w:p>
            <w:pPr>
              <w:jc w:val="left"/>
            </w:pPr>
            <w:r>
              <w:rPr>
                <w:color w:val="14213D"/>
                <w:sz w:val="18"/>
                <w:szCs w:val="18"/>
                <w:rFonts w:ascii="Calibri" w:cs="Calibri" w:eastAsia="Calibri" w:hAnsi="Calibri"/>
              </w:rPr>
              <w:t xml:space="preserve">Quality of life, hemat waktu finance</w:t>
            </w:r>
          </w:p>
        </w:tc>
      </w:tr>
    </w:tbl>
    <w:p>
      <w:pPr>
        <w:spacing w:after="120"/>
        <w:jc w:val="left"/>
      </w:pPr>
      <w:r>
        <w:rPr>
          <w:color w:val="14213D"/>
          <w:sz w:val="22"/>
          <w:szCs w:val="22"/>
          <w:rFonts w:ascii="Calibri" w:cs="Calibri" w:eastAsia="Calibri" w:hAnsi="Calibri"/>
        </w:rPr>
      </w:r>
    </w:p>
    <w:p>
      <w:pPr>
        <w:spacing w:after="120"/>
        <w:jc w:val="left"/>
      </w:pPr>
      <w:r>
        <w:rPr>
          <w:i/>
          <w:iCs/>
          <w:color w:val="5A6478"/>
          <w:sz w:val="20"/>
          <w:szCs w:val="20"/>
          <w:rFonts w:ascii="Calibri" w:cs="Calibri" w:eastAsia="Calibri" w:hAnsi="Calibri"/>
        </w:rPr>
        <w:t xml:space="preserve">Total estimasi roadmap 12 bulan: 34–51 minggu effort. Dengan tim 3 developer + AI assist, realistis selesai dalam 9–12 bulan kalender.</w:t>
      </w:r>
    </w:p>
    <w:p>
      <w:r>
        <w:br w:type="page"/>
      </w:r>
    </w:p>
    <w:p>
      <w:pPr>
        <w:spacing w:before="120" w:after="60"/>
      </w:pPr>
      <w:r>
        <w:rPr>
          <w:b/>
          <w:bCs/>
          <w:color w:val="D97706"/>
          <w:sz w:val="18"/>
          <w:szCs w:val="18"/>
          <w:rFonts w:ascii="Calibri" w:cs="Calibri" w:eastAsia="Calibri" w:hAnsi="Calibri"/>
          <w:spacing w:val="60"/>
        </w:rPr>
        <w:t xml:space="preserve">07 · KESIMPULAN</w:t>
      </w:r>
    </w:p>
    <w:p>
      <w:pPr>
        <w:spacing w:before="240" w:after="120"/>
        <w:jc w:val="left"/>
      </w:pPr>
      <w:r>
        <w:rPr>
          <w:b/>
          <w:bCs/>
          <w:color w:val="0F2C5C"/>
          <w:sz w:val="32"/>
          <w:szCs w:val="32"/>
          <w:rFonts w:ascii="Calibri" w:cs="Calibri" w:eastAsia="Calibri" w:hAnsi="Calibri"/>
        </w:rPr>
        <w:t xml:space="preserve">Build vs Buy: SecureProfit Hub layak dipertahankan.</w:t>
      </w:r>
    </w:p>
    <w:p>
      <w:pPr>
        <w:pBdr>
          <w:bottom w:val="single" w:color="D6CFC1" w:sz="8"/>
        </w:pBdr>
        <w:spacing w:after="200"/>
      </w:pPr>
    </w:p>
    <w:p>
      <w:pPr>
        <w:spacing w:after="120"/>
        <w:jc w:val="left"/>
      </w:pPr>
      <w:r>
        <w:rPr>
          <w:b/>
          <w:bCs/>
          <w:color w:val="0F2C5C"/>
          <w:sz w:val="24"/>
          <w:szCs w:val="24"/>
          <w:rFonts w:ascii="Calibri" w:cs="Calibri" w:eastAsia="Calibri" w:hAnsi="Calibri"/>
        </w:rPr>
        <w:t xml:space="preserve">Argumen untuk tetap build:</w:t>
      </w:r>
    </w:p>
    <w:p>
      <w:pPr>
        <w:pStyle w:val="ListParagraph"/>
        <w:numPr>
          <w:ilvl w:val="0"/>
          <w:numId w:val="1"/>
        </w:numPr>
        <w:spacing w:after="60"/>
      </w:pPr>
      <w:r>
        <w:rPr>
          <w:color w:val="14213D"/>
          <w:sz w:val="22"/>
          <w:szCs w:val="22"/>
          <w:rFonts w:ascii="Calibri" w:cs="Calibri" w:eastAsia="Calibri" w:hAnsi="Calibri"/>
        </w:rPr>
        <w:t xml:space="preserve">Workflow Sales → PMO → PM → Principal sangat spesifik, tidak ada di produk komersial mana pun.</w:t>
      </w:r>
    </w:p>
    <w:p>
      <w:pPr>
        <w:pStyle w:val="ListParagraph"/>
        <w:numPr>
          <w:ilvl w:val="0"/>
          <w:numId w:val="1"/>
        </w:numPr>
        <w:spacing w:after="60"/>
      </w:pPr>
      <w:r>
        <w:rPr>
          <w:color w:val="14213D"/>
          <w:sz w:val="22"/>
          <w:szCs w:val="22"/>
          <w:rFonts w:ascii="Calibri" w:cs="Calibri" w:eastAsia="Calibri" w:hAnsi="Calibri"/>
        </w:rPr>
        <w:t xml:space="preserve">Skala 50–200 user, biaya PSOhub tahunan bisa Rp 500 jt – 2 M; biaya maintain SecureProfit hanya Rp 100–200 jt/tahun.</w:t>
      </w:r>
    </w:p>
    <w:p>
      <w:pPr>
        <w:pStyle w:val="ListParagraph"/>
        <w:numPr>
          <w:ilvl w:val="0"/>
          <w:numId w:val="1"/>
        </w:numPr>
        <w:spacing w:after="60"/>
      </w:pPr>
      <w:r>
        <w:rPr>
          <w:color w:val="14213D"/>
          <w:sz w:val="22"/>
          <w:szCs w:val="22"/>
          <w:rFonts w:ascii="Calibri" w:cs="Calibri" w:eastAsia="Calibri" w:hAnsi="Calibri"/>
        </w:rPr>
        <w:t xml:space="preserve">Kontrol penuh atas data sensitif (klien, kontrak, hasil pentest) tetap di internal.</w:t>
      </w:r>
    </w:p>
    <w:p>
      <w:pPr>
        <w:pStyle w:val="ListParagraph"/>
        <w:numPr>
          <w:ilvl w:val="0"/>
          <w:numId w:val="1"/>
        </w:numPr>
        <w:spacing w:after="60"/>
      </w:pPr>
      <w:r>
        <w:rPr>
          <w:color w:val="14213D"/>
          <w:sz w:val="22"/>
          <w:szCs w:val="22"/>
          <w:rFonts w:ascii="Calibri" w:cs="Calibri" w:eastAsia="Calibri" w:hAnsi="Calibri"/>
        </w:rPr>
        <w:t xml:space="preserve">Keunggulan workflow lokal sulit ditiru competitor.</w:t>
      </w:r>
    </w:p>
    <w:p>
      <w:pPr>
        <w:spacing w:after="120"/>
        <w:jc w:val="left"/>
      </w:pPr>
      <w:r>
        <w:rPr>
          <w:color w:val="14213D"/>
          <w:sz w:val="22"/>
          <w:szCs w:val="22"/>
          <w:rFonts w:ascii="Calibri" w:cs="Calibri" w:eastAsia="Calibri" w:hAnsi="Calibri"/>
        </w:rPr>
      </w:r>
    </w:p>
    <w:p>
      <w:pPr>
        <w:spacing w:after="120"/>
        <w:jc w:val="left"/>
      </w:pPr>
      <w:r>
        <w:rPr>
          <w:b/>
          <w:bCs/>
          <w:color w:val="0F2C5C"/>
          <w:sz w:val="24"/>
          <w:szCs w:val="24"/>
          <w:rFonts w:ascii="Calibri" w:cs="Calibri" w:eastAsia="Calibri" w:hAnsi="Calibri"/>
        </w:rPr>
        <w:t xml:space="preserve">Argumen untuk pakai PSOhub:</w:t>
      </w:r>
    </w:p>
    <w:p>
      <w:pPr>
        <w:pStyle w:val="ListParagraph"/>
        <w:numPr>
          <w:ilvl w:val="0"/>
          <w:numId w:val="1"/>
        </w:numPr>
        <w:spacing w:after="60"/>
      </w:pPr>
      <w:r>
        <w:rPr>
          <w:color w:val="14213D"/>
          <w:sz w:val="22"/>
          <w:szCs w:val="22"/>
          <w:rFonts w:ascii="Calibri" w:cs="Calibri" w:eastAsia="Calibri" w:hAnsi="Calibri"/>
        </w:rPr>
        <w:t xml:space="preserve">Jika tim sudah pakai HubSpot CRM, integrasi PSOhub one-click sangat menarik.</w:t>
      </w:r>
    </w:p>
    <w:p>
      <w:pPr>
        <w:pStyle w:val="ListParagraph"/>
        <w:numPr>
          <w:ilvl w:val="0"/>
          <w:numId w:val="1"/>
        </w:numPr>
        <w:spacing w:after="60"/>
      </w:pPr>
      <w:r>
        <w:rPr>
          <w:color w:val="14213D"/>
          <w:sz w:val="22"/>
          <w:szCs w:val="22"/>
          <w:rFonts w:ascii="Calibri" w:cs="Calibri" w:eastAsia="Calibri" w:hAnsi="Calibri"/>
        </w:rPr>
        <w:t xml:space="preserve">Jika ingin invoicing siap pakai dalam 2 hari, bukan 6 minggu.</w:t>
      </w:r>
    </w:p>
    <w:p>
      <w:pPr>
        <w:pStyle w:val="ListParagraph"/>
        <w:numPr>
          <w:ilvl w:val="0"/>
          <w:numId w:val="1"/>
        </w:numPr>
        <w:spacing w:after="60"/>
      </w:pPr>
      <w:r>
        <w:rPr>
          <w:color w:val="14213D"/>
          <w:sz w:val="22"/>
          <w:szCs w:val="22"/>
          <w:rFonts w:ascii="Calibri" w:cs="Calibri" w:eastAsia="Calibri" w:hAnsi="Calibri"/>
        </w:rPr>
        <w:t xml:space="preserve">Jika tim &lt; 15 user, biaya per-seat masih terjangkau.</w:t>
      </w:r>
    </w:p>
    <w:p>
      <w:pPr>
        <w:spacing w:after="120"/>
        <w:jc w:val="left"/>
      </w:pPr>
      <w:r>
        <w:rPr>
          <w:color w:val="14213D"/>
          <w:sz w:val="22"/>
          <w:szCs w:val="22"/>
          <w:rFonts w:ascii="Calibri" w:cs="Calibri" w:eastAsia="Calibri" w:hAnsi="Calibri"/>
        </w:rPr>
      </w:r>
    </w:p>
    <w:p>
      <w:pPr>
        <w:pBdr>
          <w:left w:val="single" w:color="D97706" w:sz="24"/>
        </w:pBdr>
        <w:shd w:fill="FDF3E0" w:color="auto" w:val="clear"/>
        <w:spacing w:before="200" w:after="200"/>
      </w:pPr>
      <w:r>
        <w:rPr>
          <w:b/>
          <w:bCs/>
          <w:color w:val="0F2C5C"/>
          <w:sz w:val="22"/>
          <w:szCs w:val="22"/>
          <w:rFonts w:ascii="Calibri" w:cs="Calibri" w:eastAsia="Calibri" w:hAnsi="Calibri"/>
        </w:rPr>
        <w:t xml:space="preserve">Rekomendasi akhir: pertahankan SecureProfit Hub sebagai sistem inti. Investasi 9–12 bulan untuk menutup gap P0–P1 (invoicing, notifikasi, AI assist, mobile app, customer portal) jauh lebih efisien daripada migrasi ke PSOhub yang akan kehilangan workflow Principal supervisor dan IT-security-specific BU.</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Gap Analysis: SecureProfit Hub vs PSOhub</dc:title>
  <dc:creator>SecureProfit Hub</dc:creator>
  <cp:lastModifiedBy>Un-named</cp:lastModifiedBy>
  <cp:revision>1</cp:revision>
  <dcterms:created xsi:type="dcterms:W3CDTF">2026-05-14T01:23:51.309Z</dcterms:created>
  <dcterms:modified xsi:type="dcterms:W3CDTF">2026-05-14T01:23:51.310Z</dcterms:modified>
</cp:coreProperties>
</file>

<file path=docProps/custom.xml><?xml version="1.0" encoding="utf-8"?>
<Properties xmlns="http://schemas.openxmlformats.org/officeDocument/2006/custom-properties" xmlns:vt="http://schemas.openxmlformats.org/officeDocument/2006/docPropsVTypes"/>
</file>